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6210"/>
        <w:gridCol w:w="105"/>
        <w:gridCol w:w="2322"/>
        <w:tblGridChange w:id="0">
          <w:tblGrid>
            <w:gridCol w:w="1840"/>
            <w:gridCol w:w="341"/>
            <w:gridCol w:w="6210"/>
            <w:gridCol w:w="105"/>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rtl w:val="0"/>
              </w:rPr>
            </w:r>
          </w:p>
          <w:p w:rsidR="00000000" w:rsidDel="00000000" w:rsidP="00000000" w:rsidRDefault="00000000" w:rsidRPr="00000000" w14:paraId="00000003">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jc w:val="center"/>
              <w:rPr/>
            </w:pPr>
            <w:r w:rsidDel="00000000" w:rsidR="00000000" w:rsidRPr="00000000">
              <w:rPr>
                <w:rtl w:val="0"/>
              </w:rPr>
            </w:r>
          </w:p>
        </w:tc>
        <w:tc>
          <w:tcPr>
            <w:gridSpan w:val="2"/>
          </w:tcPr>
          <w:p w:rsidR="00000000" w:rsidDel="00000000" w:rsidP="00000000" w:rsidRDefault="00000000" w:rsidRPr="00000000" w14:paraId="00000005">
            <w:pPr>
              <w:rPr>
                <w:b w:val="1"/>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Course Outline and Evaluation Summary</w:t>
            </w:r>
          </w:p>
        </w:tc>
        <w:tc>
          <w:tcPr/>
          <w:p w:rsidR="00000000" w:rsidDel="00000000" w:rsidP="00000000" w:rsidRDefault="00000000" w:rsidRPr="00000000" w14:paraId="00000008">
            <w:pPr>
              <w:jc w:val="right"/>
              <w:rPr>
                <w:b w:val="1"/>
                <w:sz w:val="36"/>
                <w:szCs w:val="36"/>
              </w:rPr>
            </w:pPr>
            <w:r w:rsidDel="00000000" w:rsidR="00000000" w:rsidRPr="00000000">
              <w:rPr>
                <w:rtl w:val="0"/>
              </w:rPr>
            </w:r>
          </w:p>
          <w:p w:rsidR="00000000" w:rsidDel="00000000" w:rsidP="00000000" w:rsidRDefault="00000000" w:rsidRPr="00000000" w14:paraId="00000009">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C">
            <w:pPr>
              <w:rPr>
                <w:sz w:val="22"/>
                <w:szCs w:val="22"/>
              </w:rPr>
            </w:pPr>
            <w:r w:rsidDel="00000000" w:rsidR="00000000" w:rsidRPr="00000000">
              <w:rPr>
                <w:b w:val="1"/>
                <w:sz w:val="22"/>
                <w:szCs w:val="22"/>
                <w:rtl w:val="0"/>
              </w:rPr>
              <w:t xml:space="preserve">Course Code</w:t>
            </w:r>
            <w:r w:rsidDel="00000000" w:rsidR="00000000" w:rsidRPr="00000000">
              <w:rPr>
                <w:sz w:val="22"/>
                <w:szCs w:val="22"/>
                <w:rtl w:val="0"/>
              </w:rPr>
              <w:t xml:space="preserve">: TEJ3M</w:t>
            </w:r>
          </w:p>
          <w:p w:rsidR="00000000" w:rsidDel="00000000" w:rsidP="00000000" w:rsidRDefault="00000000" w:rsidRPr="00000000" w14:paraId="0000000D">
            <w:pPr>
              <w:rPr>
                <w:sz w:val="22"/>
                <w:szCs w:val="22"/>
              </w:rPr>
            </w:pPr>
            <w:r w:rsidDel="00000000" w:rsidR="00000000" w:rsidRPr="00000000">
              <w:rPr>
                <w:b w:val="1"/>
                <w:sz w:val="22"/>
                <w:szCs w:val="22"/>
                <w:rtl w:val="0"/>
              </w:rPr>
              <w:t xml:space="preserve">Grade</w:t>
            </w:r>
            <w:r w:rsidDel="00000000" w:rsidR="00000000" w:rsidRPr="00000000">
              <w:rPr>
                <w:sz w:val="22"/>
                <w:szCs w:val="22"/>
                <w:rtl w:val="0"/>
              </w:rPr>
              <w:t xml:space="preserve">: 11 University/College</w:t>
            </w:r>
          </w:p>
          <w:p w:rsidR="00000000" w:rsidDel="00000000" w:rsidP="00000000" w:rsidRDefault="00000000" w:rsidRPr="00000000" w14:paraId="0000000E">
            <w:pPr>
              <w:rPr>
                <w:sz w:val="22"/>
                <w:szCs w:val="22"/>
              </w:rPr>
            </w:pPr>
            <w:r w:rsidDel="00000000" w:rsidR="00000000" w:rsidRPr="00000000">
              <w:rPr>
                <w:b w:val="1"/>
                <w:sz w:val="22"/>
                <w:szCs w:val="22"/>
                <w:rtl w:val="0"/>
              </w:rPr>
              <w:t xml:space="preserve">Title of Course</w:t>
            </w:r>
            <w:r w:rsidDel="00000000" w:rsidR="00000000" w:rsidRPr="00000000">
              <w:rPr>
                <w:sz w:val="22"/>
                <w:szCs w:val="22"/>
                <w:rtl w:val="0"/>
              </w:rPr>
              <w:t xml:space="preserve">: Computer Engineering/Networking</w:t>
            </w:r>
          </w:p>
        </w:tc>
        <w:tc>
          <w:tcPr>
            <w:gridSpan w:val="2"/>
          </w:tcPr>
          <w:p w:rsidR="00000000" w:rsidDel="00000000" w:rsidP="00000000" w:rsidRDefault="00000000" w:rsidRPr="00000000" w14:paraId="0000000F">
            <w:pPr>
              <w:jc w:val="right"/>
              <w:rPr>
                <w:sz w:val="22"/>
                <w:szCs w:val="22"/>
              </w:rPr>
            </w:pPr>
            <w:r w:rsidDel="00000000" w:rsidR="00000000" w:rsidRPr="00000000">
              <w:rPr>
                <w:rtl w:val="0"/>
              </w:rPr>
            </w:r>
          </w:p>
        </w:tc>
      </w:tr>
      <w:tr>
        <w:trPr>
          <w:cantSplit w:val="0"/>
          <w:trHeight w:val="585" w:hRule="atLeast"/>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2">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3">
            <w:pPr>
              <w:rPr>
                <w:sz w:val="22"/>
                <w:szCs w:val="22"/>
              </w:rPr>
            </w:pPr>
            <w:r w:rsidDel="00000000" w:rsidR="00000000" w:rsidRPr="00000000">
              <w:rPr>
                <w:b w:val="1"/>
                <w:sz w:val="22"/>
                <w:szCs w:val="22"/>
                <w:rtl w:val="0"/>
              </w:rPr>
              <w:t xml:space="preserve">Department</w:t>
            </w:r>
            <w:r w:rsidDel="00000000" w:rsidR="00000000" w:rsidRPr="00000000">
              <w:rPr>
                <w:sz w:val="22"/>
                <w:szCs w:val="22"/>
                <w:rtl w:val="0"/>
              </w:rPr>
              <w:t xml:space="preserve">: Computer Studies, 416-395-3210</w:t>
            </w:r>
          </w:p>
        </w:tc>
        <w:tc>
          <w:tcPr>
            <w:gridSpan w:val="2"/>
          </w:tcPr>
          <w:p w:rsidR="00000000" w:rsidDel="00000000" w:rsidP="00000000" w:rsidRDefault="00000000" w:rsidRPr="00000000" w14:paraId="00000014">
            <w:pPr>
              <w:jc w:val="right"/>
              <w:rPr>
                <w:sz w:val="22"/>
                <w:szCs w:val="22"/>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Description</w:t>
            </w:r>
          </w:p>
        </w:tc>
      </w:tr>
      <w:tr>
        <w:trPr>
          <w:cantSplit w:val="0"/>
          <w:trHeight w:val="1785" w:hRule="atLeast"/>
          <w:tblHeader w:val="0"/>
        </w:trPr>
        <w:tc>
          <w:tcPr/>
          <w:p w:rsidR="00000000" w:rsidDel="00000000" w:rsidP="00000000" w:rsidRDefault="00000000" w:rsidRPr="00000000" w14:paraId="00000018">
            <w:pPr>
              <w:rPr>
                <w:b w:val="1"/>
                <w:i w:val="1"/>
                <w:sz w:val="20"/>
                <w:szCs w:val="20"/>
              </w:rPr>
            </w:pPr>
            <w:r w:rsidDel="00000000" w:rsidR="00000000" w:rsidRPr="00000000">
              <w:rPr>
                <w:b w:val="1"/>
                <w:i w:val="1"/>
                <w:sz w:val="20"/>
                <w:szCs w:val="20"/>
                <w:rtl w:val="0"/>
              </w:rPr>
              <w:t xml:space="preserve">In this course, students will…</w:t>
            </w:r>
          </w:p>
          <w:p w:rsidR="00000000" w:rsidDel="00000000" w:rsidP="00000000" w:rsidRDefault="00000000" w:rsidRPr="00000000" w14:paraId="00000019">
            <w:pPr>
              <w:spacing w:line="276" w:lineRule="auto"/>
              <w:jc w:val="both"/>
              <w:rPr>
                <w:color w:val="211d1e"/>
                <w:sz w:val="17"/>
                <w:szCs w:val="17"/>
              </w:rPr>
            </w:pPr>
            <w:r w:rsidDel="00000000" w:rsidR="00000000" w:rsidRPr="00000000">
              <w:rPr>
                <w:rtl w:val="0"/>
              </w:rPr>
            </w:r>
          </w:p>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This course examines computer systems and control of external devices in the field of computer networking. Students will study end-user and networking devices, design networks, and configure appropriate hardware and software. Students will develop knowledge and skills in electronics, robotics, programming, and networks, and will build systems that use computer programs and interfaces in electronic communication. Students will develop an awareness of related environmental and societal issues and will learn about college and university programs leading to careers in computer technology</w:t>
            </w:r>
          </w:p>
          <w:p w:rsidR="00000000" w:rsidDel="00000000" w:rsidP="00000000" w:rsidRDefault="00000000" w:rsidRPr="00000000" w14:paraId="0000001B">
            <w:pPr>
              <w:spacing w:line="276" w:lineRule="auto"/>
              <w:jc w:val="both"/>
              <w:rPr>
                <w:sz w:val="20"/>
                <w:szCs w:val="20"/>
              </w:rPr>
            </w:pPr>
            <w:r w:rsidDel="00000000" w:rsidR="00000000" w:rsidRPr="00000000">
              <w:rPr>
                <w:b w:val="1"/>
                <w:color w:val="211d1e"/>
                <w:sz w:val="20"/>
                <w:szCs w:val="20"/>
                <w:rtl w:val="0"/>
              </w:rPr>
              <w:t xml:space="preserve"> </w:t>
            </w:r>
            <w:r w:rsidDel="00000000" w:rsidR="00000000" w:rsidRPr="00000000">
              <w:rPr>
                <w:color w:val="211d1e"/>
                <w:sz w:val="20"/>
                <w:szCs w:val="20"/>
                <w:rtl w:val="0"/>
              </w:rPr>
              <w:t xml:space="preserve">(Reference: The Ontario Curriculum, Grades 11 and 12, Technological Education, Ontario Ministry of Education, 2009)</w:t>
            </w:r>
            <w:r w:rsidDel="00000000" w:rsidR="00000000" w:rsidRPr="00000000">
              <w:rPr>
                <w:rtl w:val="0"/>
              </w:rPr>
            </w:r>
          </w:p>
        </w:tc>
      </w:tr>
    </w:tbl>
    <w:p w:rsidR="00000000" w:rsidDel="00000000" w:rsidP="00000000" w:rsidRDefault="00000000" w:rsidRPr="00000000" w14:paraId="0000001C">
      <w:pPr>
        <w:rPr>
          <w:sz w:val="6"/>
          <w:szCs w:val="6"/>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E">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4">
            <w:pPr>
              <w:rPr>
                <w:b w:val="1"/>
                <w:sz w:val="22"/>
                <w:szCs w:val="22"/>
              </w:rPr>
            </w:pPr>
            <w:r w:rsidDel="00000000" w:rsidR="00000000" w:rsidRPr="00000000">
              <w:rPr>
                <w:b w:val="1"/>
                <w:sz w:val="20"/>
                <w:szCs w:val="20"/>
                <w:rtl w:val="0"/>
              </w:rPr>
              <w:t xml:space="preserve">Term Work:</w:t>
            </w:r>
            <w:r w:rsidDel="00000000" w:rsidR="00000000" w:rsidRPr="00000000">
              <w:rPr>
                <w:rtl w:val="0"/>
              </w:rPr>
            </w:r>
          </w:p>
        </w:tc>
        <w:tc>
          <w:tcPr>
            <w:gridSpan w:val="2"/>
          </w:tcPr>
          <w:p w:rsidR="00000000" w:rsidDel="00000000" w:rsidP="00000000" w:rsidRDefault="00000000" w:rsidRPr="00000000" w14:paraId="00000025">
            <w:pPr>
              <w:rPr>
                <w:b w:val="1"/>
                <w:sz w:val="22"/>
                <w:szCs w:val="22"/>
              </w:rPr>
            </w:pPr>
            <w:r w:rsidDel="00000000" w:rsidR="00000000" w:rsidRPr="00000000">
              <w:rPr>
                <w:b w:val="1"/>
                <w:sz w:val="18"/>
                <w:szCs w:val="18"/>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Summative</w:t>
            </w:r>
          </w:p>
          <w:p w:rsidR="00000000" w:rsidDel="00000000" w:rsidP="00000000" w:rsidRDefault="00000000" w:rsidRPr="00000000" w14:paraId="00000028">
            <w:pPr>
              <w:rPr>
                <w:sz w:val="20"/>
                <w:szCs w:val="20"/>
              </w:rPr>
            </w:pPr>
            <w:r w:rsidDel="00000000" w:rsidR="00000000" w:rsidRPr="00000000">
              <w:rPr>
                <w:b w:val="1"/>
                <w:sz w:val="20"/>
                <w:szCs w:val="20"/>
                <w:rtl w:val="0"/>
              </w:rPr>
              <w:t xml:space="preserve">Evaluation:</w:t>
            </w:r>
            <w:r w:rsidDel="00000000" w:rsidR="00000000" w:rsidRPr="00000000">
              <w:rPr>
                <w:rtl w:val="0"/>
              </w:rPr>
            </w:r>
          </w:p>
        </w:tc>
        <w:tc>
          <w:tcPr>
            <w:gridSpan w:val="2"/>
          </w:tcPr>
          <w:p w:rsidR="00000000" w:rsidDel="00000000" w:rsidP="00000000" w:rsidRDefault="00000000" w:rsidRPr="00000000" w14:paraId="00000029">
            <w:pPr>
              <w:rPr>
                <w:b w:val="1"/>
                <w:sz w:val="22"/>
                <w:szCs w:val="22"/>
              </w:rPr>
            </w:pPr>
            <w:r w:rsidDel="00000000" w:rsidR="00000000" w:rsidRPr="00000000">
              <w:rPr>
                <w:b w:val="1"/>
                <w:sz w:val="18"/>
                <w:szCs w:val="18"/>
                <w:rtl w:val="0"/>
              </w:rPr>
              <w:t xml:space="preserve">Marked summative tasks which assess your learning on the entire course, CULMINATING TASK.</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B">
            <w:pPr>
              <w:spacing w:before="240" w:lineRule="auto"/>
              <w:jc w:val="right"/>
              <w:rPr>
                <w:b w:val="1"/>
                <w:sz w:val="94"/>
                <w:szCs w:val="94"/>
              </w:rPr>
            </w:pPr>
            <w:r w:rsidDel="00000000" w:rsidR="00000000" w:rsidRPr="00000000">
              <w:rPr>
                <w:b w:val="1"/>
                <w:sz w:val="50"/>
                <w:szCs w:val="50"/>
                <w:rtl w:val="0"/>
              </w:rPr>
              <w:t xml:space="preserve">70%</w:t>
            </w:r>
            <w:r w:rsidDel="00000000" w:rsidR="00000000" w:rsidRPr="00000000">
              <w:rPr>
                <w:rtl w:val="0"/>
              </w:rPr>
            </w:r>
          </w:p>
        </w:tc>
        <w:tc>
          <w:tcPr/>
          <w:p w:rsidR="00000000" w:rsidDel="00000000" w:rsidP="00000000" w:rsidRDefault="00000000" w:rsidRPr="00000000" w14:paraId="0000002C">
            <w:pPr>
              <w:jc w:val="center"/>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02D">
            <w:pPr>
              <w:rPr>
                <w:sz w:val="20"/>
                <w:szCs w:val="20"/>
              </w:rPr>
            </w:pPr>
            <w:r w:rsidDel="00000000" w:rsidR="00000000" w:rsidRPr="00000000">
              <w:rPr>
                <w:sz w:val="20"/>
                <w:szCs w:val="20"/>
                <w:rtl w:val="0"/>
              </w:rPr>
              <w:t xml:space="preserve">Knowledge &amp; Understanding</w:t>
            </w:r>
          </w:p>
        </w:tc>
        <w:tc>
          <w:tcPr>
            <w:vMerge w:val="restart"/>
          </w:tcPr>
          <w:p w:rsidR="00000000" w:rsidDel="00000000" w:rsidP="00000000" w:rsidRDefault="00000000" w:rsidRPr="00000000" w14:paraId="0000002E">
            <w:pPr>
              <w:spacing w:before="240" w:lineRule="auto"/>
              <w:rPr>
                <w:b w:val="1"/>
                <w:sz w:val="18"/>
                <w:szCs w:val="18"/>
              </w:rPr>
            </w:pPr>
            <w:r w:rsidDel="00000000" w:rsidR="00000000" w:rsidRPr="00000000">
              <w:rPr>
                <w:b w:val="1"/>
                <w:sz w:val="50"/>
                <w:szCs w:val="50"/>
                <w:rtl w:val="0"/>
              </w:rPr>
              <w:t xml:space="preserve">30%</w:t>
            </w:r>
            <w:r w:rsidDel="00000000" w:rsidR="00000000" w:rsidRPr="00000000">
              <w:rPr>
                <w:rtl w:val="0"/>
              </w:rPr>
            </w:r>
          </w:p>
        </w:tc>
        <w:tc>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030">
            <w:pPr>
              <w:rPr>
                <w:sz w:val="20"/>
                <w:szCs w:val="20"/>
              </w:rPr>
            </w:pPr>
            <w:r w:rsidDel="00000000" w:rsidR="00000000" w:rsidRPr="00000000">
              <w:rPr>
                <w:sz w:val="20"/>
                <w:szCs w:val="20"/>
                <w:rtl w:val="0"/>
              </w:rPr>
              <w:t xml:space="preserve">Knowledge &amp; Understanding</w:t>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Thinking &amp; Inquiry</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36">
            <w:pPr>
              <w:rPr>
                <w:sz w:val="20"/>
                <w:szCs w:val="20"/>
              </w:rPr>
            </w:pPr>
            <w:r w:rsidDel="00000000" w:rsidR="00000000" w:rsidRPr="00000000">
              <w:rPr>
                <w:sz w:val="20"/>
                <w:szCs w:val="20"/>
                <w:rtl w:val="0"/>
              </w:rPr>
              <w:t xml:space="preserve">Thinking &amp; Inquiry</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0"/>
                <w:szCs w:val="20"/>
              </w:rPr>
            </w:pPr>
            <w:r w:rsidDel="00000000" w:rsidR="00000000" w:rsidRPr="00000000">
              <w:rPr>
                <w:sz w:val="20"/>
                <w:szCs w:val="20"/>
                <w:rtl w:val="0"/>
              </w:rPr>
              <w:t xml:space="preserve">35%</w:t>
            </w:r>
          </w:p>
        </w:tc>
        <w:tc>
          <w:tcPr/>
          <w:p w:rsidR="00000000" w:rsidDel="00000000" w:rsidP="00000000" w:rsidRDefault="00000000" w:rsidRPr="00000000" w14:paraId="00000039">
            <w:pPr>
              <w:rPr>
                <w:sz w:val="20"/>
                <w:szCs w:val="20"/>
              </w:rPr>
            </w:pPr>
            <w:r w:rsidDel="00000000" w:rsidR="00000000" w:rsidRPr="00000000">
              <w:rPr>
                <w:sz w:val="20"/>
                <w:szCs w:val="20"/>
                <w:rtl w:val="0"/>
              </w:rPr>
              <w:t xml:space="preserve">Application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35%</w:t>
            </w:r>
          </w:p>
        </w:tc>
        <w:tc>
          <w:tcPr/>
          <w:p w:rsidR="00000000" w:rsidDel="00000000" w:rsidP="00000000" w:rsidRDefault="00000000" w:rsidRPr="00000000" w14:paraId="0000003C">
            <w:pPr>
              <w:rPr>
                <w:sz w:val="20"/>
                <w:szCs w:val="20"/>
              </w:rPr>
            </w:pPr>
            <w:r w:rsidDel="00000000" w:rsidR="00000000" w:rsidRPr="00000000">
              <w:rPr>
                <w:sz w:val="20"/>
                <w:szCs w:val="20"/>
                <w:rtl w:val="0"/>
              </w:rPr>
              <w:t xml:space="preserve">Application</w:t>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3F">
            <w:pPr>
              <w:rPr>
                <w:sz w:val="20"/>
                <w:szCs w:val="20"/>
              </w:rPr>
            </w:pPr>
            <w:r w:rsidDel="00000000" w:rsidR="00000000" w:rsidRPr="00000000">
              <w:rPr>
                <w:sz w:val="20"/>
                <w:szCs w:val="20"/>
                <w:rtl w:val="0"/>
              </w:rPr>
              <w:t xml:space="preserve">Communication</w:t>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42">
            <w:pPr>
              <w:rPr>
                <w:sz w:val="20"/>
                <w:szCs w:val="20"/>
              </w:rPr>
            </w:pPr>
            <w:r w:rsidDel="00000000" w:rsidR="00000000" w:rsidRPr="00000000">
              <w:rPr>
                <w:sz w:val="20"/>
                <w:szCs w:val="20"/>
                <w:rtl w:val="0"/>
              </w:rPr>
              <w:t xml:space="preserve">Communication</w:t>
            </w:r>
          </w:p>
        </w:tc>
      </w:tr>
    </w:tbl>
    <w:p w:rsidR="00000000" w:rsidDel="00000000" w:rsidP="00000000" w:rsidRDefault="00000000" w:rsidRPr="00000000" w14:paraId="00000043">
      <w:pPr>
        <w:rPr>
          <w:sz w:val="6"/>
          <w:szCs w:val="6"/>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5">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7">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widowControl w:val="0"/>
              <w:ind w:right="-184"/>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Students must be prepared to take notes during class and to follow all lesson processes and procedures. </w:t>
            </w:r>
            <w:r w:rsidDel="00000000" w:rsidR="00000000" w:rsidRPr="00000000">
              <w:rPr>
                <w:rtl w:val="0"/>
              </w:rPr>
            </w:r>
          </w:p>
        </w:tc>
      </w:tr>
    </w:tbl>
    <w:p w:rsidR="00000000" w:rsidDel="00000000" w:rsidP="00000000" w:rsidRDefault="00000000" w:rsidRPr="00000000" w14:paraId="0000004A">
      <w:pPr>
        <w:rPr>
          <w:sz w:val="6"/>
          <w:szCs w:val="6"/>
        </w:rPr>
      </w:pPr>
      <w:r w:rsidDel="00000000" w:rsidR="00000000" w:rsidRPr="00000000">
        <w:rPr>
          <w:rtl w:val="0"/>
        </w:rPr>
      </w:r>
    </w:p>
    <w:p w:rsidR="00000000" w:rsidDel="00000000" w:rsidP="00000000" w:rsidRDefault="00000000" w:rsidRPr="00000000" w14:paraId="0000004B">
      <w:pPr>
        <w:rPr>
          <w:sz w:val="6"/>
          <w:szCs w:val="6"/>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3165" w:hRule="atLeast"/>
          <w:tblHeader w:val="0"/>
        </w:trPr>
        <w:tc>
          <w:tcPr/>
          <w:p w:rsidR="00000000" w:rsidDel="00000000" w:rsidP="00000000" w:rsidRDefault="00000000" w:rsidRPr="00000000" w14:paraId="0000004D">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E">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example a doctor</w:t>
            </w:r>
            <w:r w:rsidDel="00000000" w:rsidR="00000000" w:rsidRPr="00000000">
              <w:rPr>
                <w:i w:val="1"/>
                <w:sz w:val="22"/>
                <w:szCs w:val="22"/>
                <w:rtl w:val="0"/>
              </w:rPr>
              <w:t xml:space="preserve">’s note</w:t>
            </w:r>
            <w:r w:rsidDel="00000000" w:rsidR="00000000" w:rsidRPr="00000000">
              <w:rPr>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Homework</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It is the students responsibility to complete all assignments and homework assigned by the teacher in a timely manner.</w:t>
            </w:r>
            <w:r w:rsidDel="00000000" w:rsidR="00000000" w:rsidRPr="00000000">
              <w:rPr>
                <w:rtl w:val="0"/>
              </w:rPr>
            </w:r>
          </w:p>
        </w:tc>
      </w:tr>
    </w:tbl>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08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720"/>
        <w:gridCol w:w="1140"/>
        <w:tblGridChange w:id="0">
          <w:tblGrid>
            <w:gridCol w:w="1973"/>
            <w:gridCol w:w="3969"/>
            <w:gridCol w:w="3720"/>
            <w:gridCol w:w="114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gridSpan w:val="2"/>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1545" w:hRule="atLeast"/>
          <w:tblHeader w:val="0"/>
        </w:trPr>
        <w:tc>
          <w:tcPr>
            <w:gridSpan w:val="2"/>
          </w:tcPr>
          <w:p w:rsidR="00000000" w:rsidDel="00000000" w:rsidP="00000000" w:rsidRDefault="00000000" w:rsidRPr="00000000" w14:paraId="00000065">
            <w:pPr>
              <w:shd w:fill="ffffff" w:val="clear"/>
              <w:ind w:left="0" w:firstLine="0"/>
              <w:rPr>
                <w:b w:val="1"/>
                <w:color w:val="58585b"/>
                <w:sz w:val="20"/>
                <w:szCs w:val="20"/>
                <w:highlight w:val="white"/>
              </w:rPr>
            </w:pPr>
            <w:r w:rsidDel="00000000" w:rsidR="00000000" w:rsidRPr="00000000">
              <w:rPr>
                <w:rtl w:val="0"/>
              </w:rPr>
            </w:r>
          </w:p>
          <w:p w:rsidR="00000000" w:rsidDel="00000000" w:rsidP="00000000" w:rsidRDefault="00000000" w:rsidRPr="00000000" w14:paraId="00000066">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The course is organized into 4 strands: </w:t>
            </w:r>
          </w:p>
          <w:p w:rsidR="00000000" w:rsidDel="00000000" w:rsidP="00000000" w:rsidRDefault="00000000" w:rsidRPr="00000000" w14:paraId="00000067">
            <w:pPr>
              <w:shd w:fill="ffffff" w:val="clear"/>
              <w:ind w:left="720" w:firstLine="0"/>
              <w:rPr>
                <w:b w:val="1"/>
                <w:color w:val="58585b"/>
                <w:sz w:val="20"/>
                <w:szCs w:val="20"/>
                <w:highlight w:val="white"/>
              </w:rPr>
            </w:pPr>
            <w:r w:rsidDel="00000000" w:rsidR="00000000" w:rsidRPr="00000000">
              <w:rPr>
                <w:rtl w:val="0"/>
              </w:rPr>
            </w:r>
          </w:p>
          <w:p w:rsidR="00000000" w:rsidDel="00000000" w:rsidP="00000000" w:rsidRDefault="00000000" w:rsidRPr="00000000" w14:paraId="00000068">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-Networking</w:t>
            </w:r>
          </w:p>
          <w:p w:rsidR="00000000" w:rsidDel="00000000" w:rsidP="00000000" w:rsidRDefault="00000000" w:rsidRPr="00000000" w14:paraId="00000069">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-Electronics, Robotics and Computer Interfacing </w:t>
            </w:r>
          </w:p>
          <w:p w:rsidR="00000000" w:rsidDel="00000000" w:rsidP="00000000" w:rsidRDefault="00000000" w:rsidRPr="00000000" w14:paraId="0000006A">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-Data Representation and Digital Logic</w:t>
            </w:r>
          </w:p>
          <w:p w:rsidR="00000000" w:rsidDel="00000000" w:rsidP="00000000" w:rsidRDefault="00000000" w:rsidRPr="00000000" w14:paraId="0000006B">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-Careers and Post-Secondary Options</w:t>
            </w:r>
          </w:p>
          <w:p w:rsidR="00000000" w:rsidDel="00000000" w:rsidP="00000000" w:rsidRDefault="00000000" w:rsidRPr="00000000" w14:paraId="0000006C">
            <w:pPr>
              <w:shd w:fill="ffffff" w:val="clear"/>
              <w:ind w:left="720" w:firstLine="0"/>
              <w:rPr>
                <w:b w:val="1"/>
                <w:color w:val="58585b"/>
                <w:sz w:val="20"/>
                <w:szCs w:val="20"/>
                <w:highlight w:val="white"/>
              </w:rPr>
            </w:pPr>
            <w:r w:rsidDel="00000000" w:rsidR="00000000" w:rsidRPr="00000000">
              <w:rPr>
                <w:rtl w:val="0"/>
              </w:rPr>
            </w:r>
          </w:p>
          <w:p w:rsidR="00000000" w:rsidDel="00000000" w:rsidP="00000000" w:rsidRDefault="00000000" w:rsidRPr="00000000" w14:paraId="0000006D">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 Course Content: (Topics may not be presented in order shown.) </w:t>
            </w:r>
          </w:p>
          <w:p w:rsidR="00000000" w:rsidDel="00000000" w:rsidP="00000000" w:rsidRDefault="00000000" w:rsidRPr="00000000" w14:paraId="0000006E">
            <w:pPr>
              <w:shd w:fill="ffffff" w:val="clear"/>
              <w:ind w:left="720" w:firstLine="0"/>
              <w:rPr>
                <w:b w:val="1"/>
                <w:color w:val="58585b"/>
                <w:sz w:val="20"/>
                <w:szCs w:val="20"/>
                <w:highlight w:val="white"/>
              </w:rPr>
            </w:pPr>
            <w:r w:rsidDel="00000000" w:rsidR="00000000" w:rsidRPr="00000000">
              <w:rPr>
                <w:rtl w:val="0"/>
              </w:rPr>
            </w:r>
          </w:p>
          <w:p w:rsidR="00000000" w:rsidDel="00000000" w:rsidP="00000000" w:rsidRDefault="00000000" w:rsidRPr="00000000" w14:paraId="0000006F">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1. Networking (30 Hours) </w:t>
            </w:r>
          </w:p>
          <w:p w:rsidR="00000000" w:rsidDel="00000000" w:rsidP="00000000" w:rsidRDefault="00000000" w:rsidRPr="00000000" w14:paraId="00000070">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2. Electronic Circuits and Components (15 Hours) </w:t>
            </w:r>
          </w:p>
          <w:p w:rsidR="00000000" w:rsidDel="00000000" w:rsidP="00000000" w:rsidRDefault="00000000" w:rsidRPr="00000000" w14:paraId="00000071">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3. Binary and Hexadecimal (5 Hours) </w:t>
            </w:r>
          </w:p>
          <w:p w:rsidR="00000000" w:rsidDel="00000000" w:rsidP="00000000" w:rsidRDefault="00000000" w:rsidRPr="00000000" w14:paraId="00000072">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4. Digital Logic and Integrated Chips (20 Hours) </w:t>
            </w:r>
          </w:p>
          <w:p w:rsidR="00000000" w:rsidDel="00000000" w:rsidP="00000000" w:rsidRDefault="00000000" w:rsidRPr="00000000" w14:paraId="00000073">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5. Using Arduino (20 Hours)</w:t>
            </w:r>
          </w:p>
          <w:p w:rsidR="00000000" w:rsidDel="00000000" w:rsidP="00000000" w:rsidRDefault="00000000" w:rsidRPr="00000000" w14:paraId="00000074">
            <w:pPr>
              <w:shd w:fill="ffffff" w:val="clear"/>
              <w:ind w:left="720" w:firstLine="0"/>
              <w:rPr>
                <w:b w:val="1"/>
                <w:color w:val="58585b"/>
                <w:sz w:val="20"/>
                <w:szCs w:val="20"/>
                <w:highlight w:val="white"/>
              </w:rPr>
            </w:pPr>
            <w:r w:rsidDel="00000000" w:rsidR="00000000" w:rsidRPr="00000000">
              <w:rPr>
                <w:b w:val="1"/>
                <w:color w:val="58585b"/>
                <w:sz w:val="20"/>
                <w:szCs w:val="20"/>
                <w:highlight w:val="white"/>
                <w:rtl w:val="0"/>
              </w:rPr>
              <w:t xml:space="preserve">6. Careers and Post-Secondary Options (10 Hours)</w:t>
            </w:r>
          </w:p>
          <w:p w:rsidR="00000000" w:rsidDel="00000000" w:rsidP="00000000" w:rsidRDefault="00000000" w:rsidRPr="00000000" w14:paraId="00000075">
            <w:pPr>
              <w:shd w:fill="ffffff" w:val="clear"/>
              <w:ind w:left="720" w:firstLine="0"/>
              <w:rPr>
                <w:b w:val="1"/>
                <w:color w:val="58585b"/>
                <w:sz w:val="20"/>
                <w:szCs w:val="20"/>
                <w:highlight w:val="white"/>
              </w:rPr>
            </w:pPr>
            <w:r w:rsidDel="00000000" w:rsidR="00000000" w:rsidRPr="00000000">
              <w:rPr>
                <w:rtl w:val="0"/>
              </w:rPr>
            </w:r>
          </w:p>
          <w:p w:rsidR="00000000" w:rsidDel="00000000" w:rsidP="00000000" w:rsidRDefault="00000000" w:rsidRPr="00000000" w14:paraId="00000076">
            <w:pPr>
              <w:rPr>
                <w:color w:val="211d1e"/>
                <w:sz w:val="20"/>
                <w:szCs w:val="20"/>
              </w:rPr>
            </w:pPr>
            <w:r w:rsidDel="00000000" w:rsidR="00000000" w:rsidRPr="00000000">
              <w:rPr>
                <w:rtl w:val="0"/>
              </w:rPr>
            </w:r>
          </w:p>
        </w:tc>
        <w:tc>
          <w:tcPr/>
          <w:p w:rsidR="00000000" w:rsidDel="00000000" w:rsidP="00000000" w:rsidRDefault="00000000" w:rsidRPr="00000000" w14:paraId="00000078">
            <w:pPr>
              <w:spacing w:line="276" w:lineRule="auto"/>
              <w:ind w:left="0" w:firstLine="0"/>
              <w:jc w:val="left"/>
              <w:rPr>
                <w:b w:val="1"/>
                <w:color w:val="211d1e"/>
                <w:sz w:val="23"/>
                <w:szCs w:val="23"/>
              </w:rPr>
            </w:pPr>
            <w:r w:rsidDel="00000000" w:rsidR="00000000" w:rsidRPr="00000000">
              <w:rPr>
                <w:b w:val="1"/>
                <w:color w:val="211d1e"/>
                <w:sz w:val="23"/>
                <w:szCs w:val="23"/>
                <w:rtl w:val="0"/>
              </w:rPr>
              <w:t xml:space="preserve">Hands-on Labs</w:t>
            </w:r>
          </w:p>
          <w:p w:rsidR="00000000" w:rsidDel="00000000" w:rsidP="00000000" w:rsidRDefault="00000000" w:rsidRPr="00000000" w14:paraId="00000079">
            <w:pPr>
              <w:spacing w:line="276" w:lineRule="auto"/>
              <w:ind w:left="0" w:firstLine="0"/>
              <w:jc w:val="left"/>
              <w:rPr>
                <w:b w:val="1"/>
                <w:color w:val="211d1e"/>
                <w:sz w:val="23"/>
                <w:szCs w:val="23"/>
              </w:rPr>
            </w:pPr>
            <w:r w:rsidDel="00000000" w:rsidR="00000000" w:rsidRPr="00000000">
              <w:rPr>
                <w:b w:val="1"/>
                <w:color w:val="211d1e"/>
                <w:sz w:val="23"/>
                <w:szCs w:val="23"/>
                <w:rtl w:val="0"/>
              </w:rPr>
              <w:t xml:space="preserve">Assignments</w:t>
            </w:r>
          </w:p>
          <w:p w:rsidR="00000000" w:rsidDel="00000000" w:rsidP="00000000" w:rsidRDefault="00000000" w:rsidRPr="00000000" w14:paraId="0000007A">
            <w:pPr>
              <w:spacing w:line="276" w:lineRule="auto"/>
              <w:ind w:left="0" w:firstLine="0"/>
              <w:jc w:val="left"/>
              <w:rPr>
                <w:b w:val="1"/>
                <w:color w:val="211d1e"/>
                <w:sz w:val="23"/>
                <w:szCs w:val="23"/>
              </w:rPr>
            </w:pPr>
            <w:r w:rsidDel="00000000" w:rsidR="00000000" w:rsidRPr="00000000">
              <w:rPr>
                <w:b w:val="1"/>
                <w:color w:val="211d1e"/>
                <w:sz w:val="23"/>
                <w:szCs w:val="23"/>
                <w:rtl w:val="0"/>
              </w:rPr>
              <w:t xml:space="preserve">Topic tests</w:t>
            </w:r>
          </w:p>
          <w:p w:rsidR="00000000" w:rsidDel="00000000" w:rsidP="00000000" w:rsidRDefault="00000000" w:rsidRPr="00000000" w14:paraId="0000007B">
            <w:pPr>
              <w:spacing w:line="276" w:lineRule="auto"/>
              <w:ind w:left="0" w:firstLine="0"/>
              <w:jc w:val="left"/>
              <w:rPr>
                <w:b w:val="1"/>
                <w:color w:val="211d1e"/>
                <w:sz w:val="23"/>
                <w:szCs w:val="23"/>
              </w:rPr>
            </w:pPr>
            <w:r w:rsidDel="00000000" w:rsidR="00000000" w:rsidRPr="00000000">
              <w:rPr>
                <w:b w:val="1"/>
                <w:color w:val="211d1e"/>
                <w:sz w:val="23"/>
                <w:szCs w:val="23"/>
                <w:rtl w:val="0"/>
              </w:rPr>
              <w:t xml:space="preserve">Self-assessment exercises and quizzes</w:t>
            </w:r>
          </w:p>
          <w:p w:rsidR="00000000" w:rsidDel="00000000" w:rsidP="00000000" w:rsidRDefault="00000000" w:rsidRPr="00000000" w14:paraId="0000007C">
            <w:pPr>
              <w:spacing w:line="276" w:lineRule="auto"/>
              <w:ind w:left="0" w:firstLine="0"/>
              <w:jc w:val="left"/>
              <w:rPr>
                <w:b w:val="1"/>
                <w:color w:val="211d1e"/>
                <w:sz w:val="23"/>
                <w:szCs w:val="23"/>
              </w:rPr>
            </w:pPr>
            <w:r w:rsidDel="00000000" w:rsidR="00000000" w:rsidRPr="00000000">
              <w:rPr>
                <w:b w:val="1"/>
                <w:color w:val="211d1e"/>
                <w:sz w:val="23"/>
                <w:szCs w:val="23"/>
                <w:rtl w:val="0"/>
              </w:rPr>
              <w:t xml:space="preserve">Final test</w:t>
            </w:r>
          </w:p>
        </w:tc>
        <w:tc>
          <w:tcPr/>
          <w:p w:rsidR="00000000" w:rsidDel="00000000" w:rsidP="00000000" w:rsidRDefault="00000000" w:rsidRPr="00000000" w14:paraId="0000007D">
            <w:pPr>
              <w:jc w:val="center"/>
              <w:rPr>
                <w:b w:val="1"/>
                <w:sz w:val="22"/>
                <w:szCs w:val="22"/>
              </w:rPr>
            </w:pPr>
            <w:r w:rsidDel="00000000" w:rsidR="00000000" w:rsidRPr="00000000">
              <w:rPr>
                <w:b w:val="1"/>
                <w:sz w:val="22"/>
                <w:szCs w:val="22"/>
                <w:rtl w:val="0"/>
              </w:rPr>
              <w:t xml:space="preserve">Approx. 100 Hours</w:t>
            </w:r>
          </w:p>
        </w:tc>
      </w:tr>
    </w:tbl>
    <w:p w:rsidR="00000000" w:rsidDel="00000000" w:rsidP="00000000" w:rsidRDefault="00000000" w:rsidRPr="00000000" w14:paraId="0000007E">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