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25.0" w:type="dxa"/>
        <w:jc w:val="left"/>
        <w:tblInd w:w="10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635"/>
        <w:gridCol w:w="345"/>
        <w:gridCol w:w="5310"/>
        <w:gridCol w:w="1005"/>
        <w:gridCol w:w="2430"/>
        <w:tblGridChange w:id="0">
          <w:tblGrid>
            <w:gridCol w:w="1635"/>
            <w:gridCol w:w="345"/>
            <w:gridCol w:w="5310"/>
            <w:gridCol w:w="1005"/>
            <w:gridCol w:w="2430"/>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FSF3U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0"/>
                <w:szCs w:val="20"/>
              </w:rPr>
            </w:pPr>
            <w:r w:rsidDel="00000000" w:rsidR="00000000" w:rsidRPr="00000000">
              <w:rPr>
                <w:sz w:val="22"/>
                <w:szCs w:val="22"/>
                <w:rtl w:val="0"/>
              </w:rPr>
              <w:t xml:space="preserve">Title of Course:                    </w:t>
            </w:r>
            <w:r w:rsidDel="00000000" w:rsidR="00000000" w:rsidRPr="00000000">
              <w:rPr>
                <w:sz w:val="20"/>
                <w:szCs w:val="20"/>
                <w:rtl w:val="0"/>
              </w:rPr>
              <w:t xml:space="preserve">Grade 11 University Core French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w:t>
            </w:r>
            <w:r w:rsidDel="00000000" w:rsidR="00000000" w:rsidRPr="00000000">
              <w:rPr>
                <w:sz w:val="20"/>
                <w:szCs w:val="20"/>
                <w:rtl w:val="0"/>
              </w:rPr>
              <w:t xml:space="preserve">Modern Languages</w:t>
            </w:r>
            <w:r w:rsidDel="00000000" w:rsidR="00000000" w:rsidRPr="00000000">
              <w:rPr>
                <w:sz w:val="22"/>
                <w:szCs w:val="22"/>
                <w:rtl w:val="0"/>
              </w:rPr>
              <w:t xml:space="preserve"> </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25.0" w:type="dxa"/>
        <w:jc w:val="left"/>
        <w:tblInd w:w="1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5"/>
        <w:tblGridChange w:id="0">
          <w:tblGrid>
            <w:gridCol w:w="10725"/>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pPr>
            <w:r w:rsidDel="00000000" w:rsidR="00000000" w:rsidRPr="00000000">
              <w:rPr>
                <w:sz w:val="26"/>
                <w:szCs w:val="26"/>
                <w:rtl w:val="0"/>
              </w:rPr>
              <w:t xml:space="preserve">This course is for students who have successfully completed an FSF2D-level course. It offers students extended opportunities to speak and interact in real-life situations in French with greater independence.  Students will develop their listening, speaking, reading, and writing skills, as well as their creative and critical thinking skills, through responding to and exploring a variety of oral and written texts.  They will also broaden their understanding and appreciation of diverse French-speaking communities, and will develop skills necessary for lifelong language learning.</w:t>
            </w: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3"/>
        <w:tblW w:w="10740.0" w:type="dxa"/>
        <w:jc w:val="left"/>
        <w:tblInd w:w="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0"/>
        <w:gridCol w:w="825"/>
        <w:gridCol w:w="3210"/>
        <w:gridCol w:w="1515"/>
        <w:gridCol w:w="690"/>
        <w:gridCol w:w="3270"/>
        <w:tblGridChange w:id="0">
          <w:tblGrid>
            <w:gridCol w:w="1230"/>
            <w:gridCol w:w="825"/>
            <w:gridCol w:w="3210"/>
            <w:gridCol w:w="1515"/>
            <w:gridCol w:w="690"/>
            <w:gridCol w:w="3270"/>
          </w:tblGrid>
        </w:tblGridChange>
      </w:tblGrid>
      <w:tr>
        <w:trPr>
          <w:cantSplit w:val="0"/>
          <w:tblHeader w:val="0"/>
        </w:trPr>
        <w:tc>
          <w:tcPr>
            <w:gridSpan w:val="6"/>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8">
            <w:pPr>
              <w:rPr>
                <w:sz w:val="21"/>
                <w:szCs w:val="21"/>
              </w:rPr>
            </w:pPr>
            <w:r w:rsidDel="00000000" w:rsidR="00000000" w:rsidRPr="00000000">
              <w:rPr>
                <w:sz w:val="21"/>
                <w:szCs w:val="21"/>
                <w:rtl w:val="0"/>
              </w:rPr>
              <w:t xml:space="preserve">Course evaluations incorporate one or more of the achievement categories (KACT).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E">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1F">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2">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3">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5">
            <w:pPr>
              <w:spacing w:before="240" w:lineRule="auto"/>
              <w:jc w:val="center"/>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6">
            <w:pPr>
              <w:jc w:val="center"/>
              <w:rPr>
                <w:sz w:val="22"/>
                <w:szCs w:val="22"/>
              </w:rPr>
            </w:pPr>
            <w:r w:rsidDel="00000000" w:rsidR="00000000" w:rsidRPr="00000000">
              <w:rPr>
                <w:sz w:val="22"/>
                <w:szCs w:val="22"/>
                <w:rtl w:val="0"/>
              </w:rPr>
              <w:t xml:space="preserve">17.5%</w:t>
            </w:r>
          </w:p>
        </w:tc>
        <w:tc>
          <w:tcPr/>
          <w:p w:rsidR="00000000" w:rsidDel="00000000" w:rsidP="00000000" w:rsidRDefault="00000000" w:rsidRPr="00000000" w14:paraId="00000027">
            <w:pPr>
              <w:rPr>
                <w:sz w:val="22"/>
                <w:szCs w:val="22"/>
              </w:rPr>
            </w:pPr>
            <w:r w:rsidDel="00000000" w:rsidR="00000000" w:rsidRPr="00000000">
              <w:rPr>
                <w:sz w:val="22"/>
                <w:szCs w:val="22"/>
                <w:rtl w:val="0"/>
              </w:rPr>
              <w:t xml:space="preserve">Reading</w:t>
            </w:r>
          </w:p>
        </w:tc>
        <w:tc>
          <w:tcPr>
            <w:vMerge w:val="restart"/>
          </w:tcPr>
          <w:p w:rsidR="00000000" w:rsidDel="00000000" w:rsidP="00000000" w:rsidRDefault="00000000" w:rsidRPr="00000000" w14:paraId="00000028">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9">
            <w:pPr>
              <w:spacing w:before="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A">
            <w:pPr>
              <w:spacing w:before="0" w:lineRule="auto"/>
              <w:rPr>
                <w:sz w:val="22"/>
                <w:szCs w:val="22"/>
              </w:rPr>
            </w:pPr>
            <w:r w:rsidDel="00000000" w:rsidR="00000000" w:rsidRPr="00000000">
              <w:rPr>
                <w:sz w:val="22"/>
                <w:szCs w:val="22"/>
                <w:rtl w:val="0"/>
              </w:rPr>
              <w:t xml:space="preserve">Speaking and listening culminating tasks</w:t>
            </w:r>
          </w:p>
        </w:tc>
      </w:tr>
      <w:tr>
        <w:trPr>
          <w:cantSplit w:val="0"/>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17.5%</w:t>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Writing</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17.5%</w:t>
            </w:r>
          </w:p>
        </w:tc>
        <w:tc>
          <w:tcPr/>
          <w:p w:rsidR="00000000" w:rsidDel="00000000" w:rsidP="00000000" w:rsidRDefault="00000000" w:rsidRPr="00000000" w14:paraId="00000033">
            <w:pPr>
              <w:rPr>
                <w:sz w:val="22"/>
                <w:szCs w:val="22"/>
              </w:rPr>
            </w:pPr>
            <w:r w:rsidDel="00000000" w:rsidR="00000000" w:rsidRPr="00000000">
              <w:rPr>
                <w:sz w:val="22"/>
                <w:szCs w:val="22"/>
                <w:rtl w:val="0"/>
              </w:rPr>
              <w:t xml:space="preserve">Speaking</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5">
            <w:pPr>
              <w:spacing w:before="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6">
            <w:pPr>
              <w:spacing w:before="0" w:lineRule="auto"/>
              <w:rPr>
                <w:sz w:val="22"/>
                <w:szCs w:val="22"/>
              </w:rPr>
            </w:pPr>
            <w:r w:rsidDel="00000000" w:rsidR="00000000" w:rsidRPr="00000000">
              <w:rPr>
                <w:sz w:val="22"/>
                <w:szCs w:val="22"/>
                <w:rtl w:val="0"/>
              </w:rPr>
              <w:t xml:space="preserve">Written and reading </w:t>
            </w:r>
          </w:p>
          <w:p w:rsidR="00000000" w:rsidDel="00000000" w:rsidP="00000000" w:rsidRDefault="00000000" w:rsidRPr="00000000" w14:paraId="00000037">
            <w:pPr>
              <w:spacing w:before="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17.5%</w:t>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Listening</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E">
      <w:pPr>
        <w:rPr>
          <w:sz w:val="6"/>
          <w:szCs w:val="6"/>
        </w:rPr>
      </w:pPr>
      <w:r w:rsidDel="00000000" w:rsidR="00000000" w:rsidRPr="00000000">
        <w:rPr>
          <w:rtl w:val="0"/>
        </w:rPr>
      </w:r>
    </w:p>
    <w:tbl>
      <w:tblPr>
        <w:tblStyle w:val="Table4"/>
        <w:tblW w:w="10755.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5"/>
        <w:tblGridChange w:id="0">
          <w:tblGrid>
            <w:gridCol w:w="10755"/>
          </w:tblGrid>
        </w:tblGridChange>
      </w:tblGrid>
      <w:tr>
        <w:trPr>
          <w:cantSplit w:val="0"/>
          <w:tblHeader w:val="0"/>
        </w:trPr>
        <w:tc>
          <w:tcPr/>
          <w:p w:rsidR="00000000" w:rsidDel="00000000" w:rsidP="00000000" w:rsidRDefault="00000000" w:rsidRPr="00000000" w14:paraId="0000003F">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0">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2">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5"/>
        <w:tblW w:w="10755.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5"/>
        <w:tblGridChange w:id="0">
          <w:tblGrid>
            <w:gridCol w:w="10755"/>
          </w:tblGrid>
        </w:tblGridChange>
      </w:tblGrid>
      <w:tr>
        <w:trPr>
          <w:cantSplit w:val="0"/>
          <w:tblHeader w:val="0"/>
        </w:trPr>
        <w:tc>
          <w:tcPr/>
          <w:p w:rsidR="00000000" w:rsidDel="00000000" w:rsidP="00000000" w:rsidRDefault="00000000" w:rsidRPr="00000000" w14:paraId="00000044">
            <w:pPr>
              <w:widowControl w:val="0"/>
              <w:ind w:right="-184"/>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Defaced or lost textbooks are the responsibility of the student and will need to be replaced. The cost of a replacement textbook is $75. </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tbl>
      <w:tblPr>
        <w:tblStyle w:val="Table6"/>
        <w:tblW w:w="1077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0"/>
        <w:tblGridChange w:id="0">
          <w:tblGrid>
            <w:gridCol w:w="10770"/>
          </w:tblGrid>
        </w:tblGridChange>
      </w:tblGrid>
      <w:tr>
        <w:trPr>
          <w:cantSplit w:val="0"/>
          <w:tblHeader w:val="0"/>
        </w:trPr>
        <w:tc>
          <w:tcPr/>
          <w:p w:rsidR="00000000" w:rsidDel="00000000" w:rsidP="00000000" w:rsidRDefault="00000000" w:rsidRPr="00000000" w14:paraId="00000047">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8">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 Unauthorized use of online translation tools is considered plagiarism.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w:t>
            </w:r>
            <w:r w:rsidDel="00000000" w:rsidR="00000000" w:rsidRPr="00000000">
              <w:rPr>
                <w:b w:val="1"/>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 If the work  has already been returned to the class, the teacher may refuse to accept the late work. </w:t>
            </w:r>
          </w:p>
        </w:tc>
      </w:tr>
    </w:tbl>
    <w:p w:rsidR="00000000" w:rsidDel="00000000" w:rsidP="00000000" w:rsidRDefault="00000000" w:rsidRPr="00000000" w14:paraId="0000004C">
      <w:pPr>
        <w:rPr>
          <w:sz w:val="6"/>
          <w:szCs w:val="6"/>
        </w:rPr>
      </w:pPr>
      <w:r w:rsidDel="00000000" w:rsidR="00000000" w:rsidRPr="00000000">
        <w:rPr>
          <w:rtl w:val="0"/>
        </w:rPr>
      </w:r>
    </w:p>
    <w:p w:rsidR="00000000" w:rsidDel="00000000" w:rsidP="00000000" w:rsidRDefault="00000000" w:rsidRPr="00000000" w14:paraId="0000004D">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tbl>
      <w:tblPr>
        <w:tblStyle w:val="Table7"/>
        <w:tblW w:w="104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0"/>
        <w:gridCol w:w="4590"/>
        <w:gridCol w:w="2310"/>
        <w:gridCol w:w="915"/>
        <w:tblGridChange w:id="0">
          <w:tblGrid>
            <w:gridCol w:w="2640"/>
            <w:gridCol w:w="4590"/>
            <w:gridCol w:w="2310"/>
            <w:gridCol w:w="915"/>
          </w:tblGrid>
        </w:tblGridChange>
      </w:tblGrid>
      <w:tr>
        <w:trPr>
          <w:cantSplit w:val="0"/>
          <w:trHeight w:val="291" w:hRule="atLeast"/>
          <w:tblHeader w:val="0"/>
        </w:trPr>
        <w:tc>
          <w:tcPr>
            <w:gridSpan w:val="4"/>
          </w:tcPr>
          <w:p w:rsidR="00000000" w:rsidDel="00000000" w:rsidP="00000000" w:rsidRDefault="00000000" w:rsidRPr="00000000" w14:paraId="00000058">
            <w:pPr>
              <w:spacing w:after="120" w:before="120" w:lineRule="auto"/>
              <w:jc w:val="center"/>
              <w:rPr>
                <w:b w:val="1"/>
                <w:sz w:val="20"/>
                <w:szCs w:val="20"/>
              </w:rPr>
            </w:pPr>
            <w:r w:rsidDel="00000000" w:rsidR="00000000" w:rsidRPr="00000000">
              <w:rPr>
                <w:rtl w:val="0"/>
              </w:rPr>
            </w:r>
          </w:p>
          <w:p w:rsidR="00000000" w:rsidDel="00000000" w:rsidP="00000000" w:rsidRDefault="00000000" w:rsidRPr="00000000" w14:paraId="00000059">
            <w:pPr>
              <w:spacing w:after="120" w:before="120" w:lineRule="auto"/>
              <w:jc w:val="center"/>
              <w:rPr>
                <w:b w:val="1"/>
                <w:sz w:val="28"/>
                <w:szCs w:val="28"/>
              </w:rPr>
            </w:pPr>
            <w:r w:rsidDel="00000000" w:rsidR="00000000" w:rsidRPr="00000000">
              <w:rPr>
                <w:b w:val="1"/>
                <w:sz w:val="28"/>
                <w:szCs w:val="28"/>
                <w:rtl w:val="0"/>
              </w:rPr>
              <w:t xml:space="preserve">Course Content &amp; Evaluation Summary</w:t>
            </w:r>
          </w:p>
          <w:p w:rsidR="00000000" w:rsidDel="00000000" w:rsidP="00000000" w:rsidRDefault="00000000" w:rsidRPr="00000000" w14:paraId="0000005A">
            <w:pPr>
              <w:spacing w:after="0" w:before="0" w:lineRule="auto"/>
              <w:jc w:val="center"/>
              <w:rPr>
                <w:b w:val="1"/>
                <w:sz w:val="20"/>
                <w:szCs w:val="20"/>
              </w:rPr>
            </w:pP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gridSpan w:val="2"/>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Assignments / Evaluations</w:t>
            </w:r>
            <w:r w:rsidDel="00000000" w:rsidR="00000000" w:rsidRPr="00000000">
              <w:rPr>
                <w:rtl w:val="0"/>
              </w:rPr>
            </w:r>
          </w:p>
        </w:tc>
      </w:tr>
      <w:tr>
        <w:trPr>
          <w:cantSplit w:val="0"/>
          <w:trHeight w:val="1455" w:hRule="atLeast"/>
          <w:tblHeader w:val="0"/>
        </w:trPr>
        <w:tc>
          <w:tcPr/>
          <w:p w:rsidR="00000000" w:rsidDel="00000000" w:rsidP="00000000" w:rsidRDefault="00000000" w:rsidRPr="00000000" w14:paraId="00000062">
            <w:pPr>
              <w:jc w:val="center"/>
              <w:rPr>
                <w:sz w:val="22"/>
                <w:szCs w:val="22"/>
              </w:rPr>
            </w:pPr>
            <w:r w:rsidDel="00000000" w:rsidR="00000000" w:rsidRPr="00000000">
              <w:rPr>
                <w:rtl w:val="0"/>
              </w:rPr>
            </w:r>
          </w:p>
          <w:p w:rsidR="00000000" w:rsidDel="00000000" w:rsidP="00000000" w:rsidRDefault="00000000" w:rsidRPr="00000000" w14:paraId="00000063">
            <w:pPr>
              <w:jc w:val="center"/>
              <w:rPr>
                <w:sz w:val="22"/>
                <w:szCs w:val="22"/>
              </w:rPr>
            </w:pPr>
            <w:r w:rsidDel="00000000" w:rsidR="00000000" w:rsidRPr="00000000">
              <w:rPr>
                <w:sz w:val="22"/>
                <w:szCs w:val="22"/>
                <w:rtl w:val="0"/>
              </w:rPr>
              <w:t xml:space="preserve">Unit 1</w:t>
            </w:r>
          </w:p>
          <w:p w:rsidR="00000000" w:rsidDel="00000000" w:rsidP="00000000" w:rsidRDefault="00000000" w:rsidRPr="00000000" w14:paraId="00000064">
            <w:pPr>
              <w:jc w:val="center"/>
              <w:rPr>
                <w:b w:val="1"/>
                <w:sz w:val="22"/>
                <w:szCs w:val="22"/>
              </w:rPr>
            </w:pPr>
            <w:r w:rsidDel="00000000" w:rsidR="00000000" w:rsidRPr="00000000">
              <w:rPr>
                <w:b w:val="1"/>
                <w:sz w:val="22"/>
                <w:szCs w:val="22"/>
                <w:rtl w:val="0"/>
              </w:rPr>
              <w:t xml:space="preserve">Contes &amp; Histoires</w:t>
            </w:r>
          </w:p>
          <w:p w:rsidR="00000000" w:rsidDel="00000000" w:rsidP="00000000" w:rsidRDefault="00000000" w:rsidRPr="00000000" w14:paraId="00000065">
            <w:pPr>
              <w:jc w:val="center"/>
              <w:rPr>
                <w:i w:val="1"/>
                <w:sz w:val="22"/>
                <w:szCs w:val="22"/>
              </w:rPr>
            </w:pPr>
            <w:r w:rsidDel="00000000" w:rsidR="00000000" w:rsidRPr="00000000">
              <w:rPr>
                <w:i w:val="1"/>
                <w:sz w:val="22"/>
                <w:szCs w:val="22"/>
                <w:rtl w:val="0"/>
              </w:rPr>
              <w:t xml:space="preserve">(la vie en couleur)</w:t>
            </w:r>
          </w:p>
          <w:p w:rsidR="00000000" w:rsidDel="00000000" w:rsidP="00000000" w:rsidRDefault="00000000" w:rsidRPr="00000000" w14:paraId="00000066">
            <w:pPr>
              <w:jc w:val="center"/>
              <w:rPr>
                <w:b w:val="1"/>
                <w:sz w:val="22"/>
                <w:szCs w:val="22"/>
              </w:rPr>
            </w:pPr>
            <w:r w:rsidDel="00000000" w:rsidR="00000000" w:rsidRPr="00000000">
              <w:rPr>
                <w:rtl w:val="0"/>
              </w:rPr>
            </w:r>
          </w:p>
        </w:tc>
        <w:tc>
          <w:tcPr>
            <w:vMerge w:val="restart"/>
          </w:tcPr>
          <w:p w:rsidR="00000000" w:rsidDel="00000000" w:rsidP="00000000" w:rsidRDefault="00000000" w:rsidRPr="00000000" w14:paraId="00000067">
            <w:pPr>
              <w:widowControl w:val="0"/>
              <w:spacing w:after="0" w:before="0" w:line="240" w:lineRule="auto"/>
              <w:rPr>
                <w:sz w:val="22"/>
                <w:szCs w:val="22"/>
              </w:rPr>
            </w:pPr>
            <w:r w:rsidDel="00000000" w:rsidR="00000000" w:rsidRPr="00000000">
              <w:rPr>
                <w:rtl w:val="0"/>
              </w:rPr>
            </w:r>
          </w:p>
          <w:p w:rsidR="00000000" w:rsidDel="00000000" w:rsidP="00000000" w:rsidRDefault="00000000" w:rsidRPr="00000000" w14:paraId="00000068">
            <w:pPr>
              <w:widowControl w:val="0"/>
              <w:spacing w:after="0" w:before="0" w:line="240" w:lineRule="auto"/>
              <w:rPr>
                <w:sz w:val="22"/>
                <w:szCs w:val="22"/>
              </w:rPr>
            </w:pPr>
            <w:r w:rsidDel="00000000" w:rsidR="00000000" w:rsidRPr="00000000">
              <w:rPr>
                <w:sz w:val="22"/>
                <w:szCs w:val="22"/>
                <w:rtl w:val="0"/>
              </w:rPr>
              <w:t xml:space="preserve">Texts : </w:t>
            </w:r>
          </w:p>
          <w:p w:rsidR="00000000" w:rsidDel="00000000" w:rsidP="00000000" w:rsidRDefault="00000000" w:rsidRPr="00000000" w14:paraId="00000069">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poetry, song lyrics</w:t>
            </w:r>
          </w:p>
          <w:p w:rsidR="00000000" w:rsidDel="00000000" w:rsidP="00000000" w:rsidRDefault="00000000" w:rsidRPr="00000000" w14:paraId="0000006A">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anecdotes, journal entries</w:t>
            </w:r>
          </w:p>
          <w:p w:rsidR="00000000" w:rsidDel="00000000" w:rsidP="00000000" w:rsidRDefault="00000000" w:rsidRPr="00000000" w14:paraId="0000006B">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short stories, fables</w:t>
            </w:r>
          </w:p>
          <w:p w:rsidR="00000000" w:rsidDel="00000000" w:rsidP="00000000" w:rsidRDefault="00000000" w:rsidRPr="00000000" w14:paraId="0000006C">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scripts, dialogues</w:t>
            </w:r>
          </w:p>
          <w:p w:rsidR="00000000" w:rsidDel="00000000" w:rsidP="00000000" w:rsidRDefault="00000000" w:rsidRPr="00000000" w14:paraId="0000006D">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critiques, reviews</w:t>
            </w:r>
          </w:p>
          <w:p w:rsidR="00000000" w:rsidDel="00000000" w:rsidP="00000000" w:rsidRDefault="00000000" w:rsidRPr="00000000" w14:paraId="0000006E">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articles, reports, statistics</w:t>
            </w:r>
          </w:p>
          <w:p w:rsidR="00000000" w:rsidDel="00000000" w:rsidP="00000000" w:rsidRDefault="00000000" w:rsidRPr="00000000" w14:paraId="0000006F">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opinion pieces</w:t>
            </w:r>
          </w:p>
          <w:p w:rsidR="00000000" w:rsidDel="00000000" w:rsidP="00000000" w:rsidRDefault="00000000" w:rsidRPr="00000000" w14:paraId="00000070">
            <w:pPr>
              <w:widowControl w:val="0"/>
              <w:spacing w:after="0" w:before="0"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71">
            <w:pPr>
              <w:widowControl w:val="0"/>
              <w:spacing w:after="0" w:before="0" w:line="240" w:lineRule="auto"/>
              <w:rPr>
                <w:sz w:val="22"/>
                <w:szCs w:val="22"/>
              </w:rPr>
            </w:pPr>
            <w:r w:rsidDel="00000000" w:rsidR="00000000" w:rsidRPr="00000000">
              <w:rPr>
                <w:sz w:val="22"/>
                <w:szCs w:val="22"/>
                <w:rtl w:val="0"/>
              </w:rPr>
              <w:t xml:space="preserve">Skills:</w:t>
            </w:r>
          </w:p>
          <w:p w:rsidR="00000000" w:rsidDel="00000000" w:rsidP="00000000" w:rsidRDefault="00000000" w:rsidRPr="00000000" w14:paraId="00000072">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interpret live and recorded oral work</w:t>
            </w:r>
          </w:p>
          <w:p w:rsidR="00000000" w:rsidDel="00000000" w:rsidP="00000000" w:rsidRDefault="00000000" w:rsidRPr="00000000" w14:paraId="00000073">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research &amp; discuss current events &amp; issues</w:t>
            </w:r>
          </w:p>
          <w:p w:rsidR="00000000" w:rsidDel="00000000" w:rsidP="00000000" w:rsidRDefault="00000000" w:rsidRPr="00000000" w14:paraId="00000074">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report on facts, statistics, survey results</w:t>
            </w:r>
          </w:p>
          <w:p w:rsidR="00000000" w:rsidDel="00000000" w:rsidP="00000000" w:rsidRDefault="00000000" w:rsidRPr="00000000" w14:paraId="00000075">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produce media works in various formats</w:t>
            </w:r>
          </w:p>
          <w:p w:rsidR="00000000" w:rsidDel="00000000" w:rsidP="00000000" w:rsidRDefault="00000000" w:rsidRPr="00000000" w14:paraId="00000076">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read various French works</w:t>
            </w:r>
          </w:p>
          <w:p w:rsidR="00000000" w:rsidDel="00000000" w:rsidP="00000000" w:rsidRDefault="00000000" w:rsidRPr="00000000" w14:paraId="00000077">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discover stylistics and levels of language</w:t>
            </w:r>
          </w:p>
          <w:p w:rsidR="00000000" w:rsidDel="00000000" w:rsidP="00000000" w:rsidRDefault="00000000" w:rsidRPr="00000000" w14:paraId="00000078">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write a critique/review of media works</w:t>
            </w:r>
          </w:p>
          <w:p w:rsidR="00000000" w:rsidDel="00000000" w:rsidP="00000000" w:rsidRDefault="00000000" w:rsidRPr="00000000" w14:paraId="00000079">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write and present a dialogue/short drama</w:t>
            </w:r>
          </w:p>
          <w:p w:rsidR="00000000" w:rsidDel="00000000" w:rsidP="00000000" w:rsidRDefault="00000000" w:rsidRPr="00000000" w14:paraId="0000007A">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present spontaneously or scripted</w:t>
            </w:r>
          </w:p>
          <w:p w:rsidR="00000000" w:rsidDel="00000000" w:rsidP="00000000" w:rsidRDefault="00000000" w:rsidRPr="00000000" w14:paraId="0000007B">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express opinion, informally &amp; formally</w:t>
            </w:r>
          </w:p>
          <w:p w:rsidR="00000000" w:rsidDel="00000000" w:rsidP="00000000" w:rsidRDefault="00000000" w:rsidRPr="00000000" w14:paraId="0000007C">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prepare an argument based on research</w:t>
            </w:r>
          </w:p>
          <w:p w:rsidR="00000000" w:rsidDel="00000000" w:rsidP="00000000" w:rsidRDefault="00000000" w:rsidRPr="00000000" w14:paraId="0000007D">
            <w:pPr>
              <w:widowControl w:val="0"/>
              <w:spacing w:after="0" w:before="0"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7E">
            <w:pPr>
              <w:widowControl w:val="0"/>
              <w:spacing w:after="0" w:before="0" w:line="240" w:lineRule="auto"/>
              <w:rPr>
                <w:sz w:val="22"/>
                <w:szCs w:val="22"/>
              </w:rPr>
            </w:pPr>
            <w:r w:rsidDel="00000000" w:rsidR="00000000" w:rsidRPr="00000000">
              <w:rPr>
                <w:sz w:val="22"/>
                <w:szCs w:val="22"/>
                <w:rtl w:val="0"/>
              </w:rPr>
              <w:t xml:space="preserve">Language: </w:t>
            </w:r>
          </w:p>
          <w:p w:rsidR="00000000" w:rsidDel="00000000" w:rsidP="00000000" w:rsidRDefault="00000000" w:rsidRPr="00000000" w14:paraId="0000007F">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 les mots de transitions, les pronoms relatifs</w:t>
            </w:r>
          </w:p>
          <w:p w:rsidR="00000000" w:rsidDel="00000000" w:rsidP="00000000" w:rsidRDefault="00000000" w:rsidRPr="00000000" w14:paraId="00000080">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les pronoms divers</w:t>
            </w:r>
          </w:p>
          <w:p w:rsidR="00000000" w:rsidDel="00000000" w:rsidP="00000000" w:rsidRDefault="00000000" w:rsidRPr="00000000" w14:paraId="00000081">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le passé (le passé composé, l’imparfait,</w:t>
            </w:r>
          </w:p>
          <w:p w:rsidR="00000000" w:rsidDel="00000000" w:rsidP="00000000" w:rsidRDefault="00000000" w:rsidRPr="00000000" w14:paraId="00000082">
            <w:pPr>
              <w:widowControl w:val="0"/>
              <w:spacing w:after="0" w:before="0" w:line="240" w:lineRule="auto"/>
              <w:ind w:left="140" w:firstLine="0"/>
              <w:rPr>
                <w:sz w:val="22"/>
                <w:szCs w:val="22"/>
              </w:rPr>
            </w:pPr>
            <w:r w:rsidDel="00000000" w:rsidR="00000000" w:rsidRPr="00000000">
              <w:rPr>
                <w:sz w:val="22"/>
                <w:szCs w:val="22"/>
                <w:rtl w:val="0"/>
              </w:rPr>
              <w:tab/>
              <w:t xml:space="preserve">le plus-que-parfait, le passé simple)</w:t>
            </w:r>
          </w:p>
          <w:p w:rsidR="00000000" w:rsidDel="00000000" w:rsidP="00000000" w:rsidRDefault="00000000" w:rsidRPr="00000000" w14:paraId="00000083">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le conditionnel présent &amp; passé</w:t>
            </w:r>
          </w:p>
          <w:p w:rsidR="00000000" w:rsidDel="00000000" w:rsidP="00000000" w:rsidRDefault="00000000" w:rsidRPr="00000000" w14:paraId="00000084">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le discours direct/indirect</w:t>
            </w:r>
          </w:p>
          <w:p w:rsidR="00000000" w:rsidDel="00000000" w:rsidP="00000000" w:rsidRDefault="00000000" w:rsidRPr="00000000" w14:paraId="00000085">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le futur antérieur</w:t>
            </w:r>
          </w:p>
          <w:p w:rsidR="00000000" w:rsidDel="00000000" w:rsidP="00000000" w:rsidRDefault="00000000" w:rsidRPr="00000000" w14:paraId="00000086">
            <w:pPr>
              <w:widowControl w:val="0"/>
              <w:spacing w:after="0" w:before="0" w:line="240" w:lineRule="auto"/>
              <w:ind w:left="140" w:firstLine="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le participe présent/le gérondi</w:t>
            </w:r>
            <w:r w:rsidDel="00000000" w:rsidR="00000000" w:rsidRPr="00000000">
              <w:rPr>
                <w:rFonts w:ascii="Times New Roman" w:cs="Times New Roman" w:eastAsia="Times New Roman" w:hAnsi="Times New Roman"/>
                <w:sz w:val="22"/>
                <w:szCs w:val="22"/>
                <w:rtl w:val="0"/>
              </w:rPr>
              <w:t xml:space="preserve">f</w:t>
            </w:r>
            <w:r w:rsidDel="00000000" w:rsidR="00000000" w:rsidRPr="00000000">
              <w:rPr>
                <w:rtl w:val="0"/>
              </w:rPr>
            </w:r>
          </w:p>
        </w:tc>
        <w:tc>
          <w:tcPr>
            <w:gridSpan w:val="2"/>
            <w:vMerge w:val="restart"/>
          </w:tcPr>
          <w:p w:rsidR="00000000" w:rsidDel="00000000" w:rsidP="00000000" w:rsidRDefault="00000000" w:rsidRPr="00000000" w14:paraId="00000087">
            <w:pPr>
              <w:ind w:left="0" w:firstLine="0"/>
              <w:rPr>
                <w:sz w:val="22"/>
                <w:szCs w:val="22"/>
              </w:rPr>
            </w:pPr>
            <w:r w:rsidDel="00000000" w:rsidR="00000000" w:rsidRPr="00000000">
              <w:rPr>
                <w:rtl w:val="0"/>
              </w:rPr>
            </w:r>
          </w:p>
          <w:p w:rsidR="00000000" w:rsidDel="00000000" w:rsidP="00000000" w:rsidRDefault="00000000" w:rsidRPr="00000000" w14:paraId="00000088">
            <w:pPr>
              <w:ind w:left="0" w:firstLine="0"/>
              <w:rPr>
                <w:sz w:val="22"/>
                <w:szCs w:val="22"/>
              </w:rPr>
            </w:pPr>
            <w:r w:rsidDel="00000000" w:rsidR="00000000" w:rsidRPr="00000000">
              <w:rPr>
                <w:rtl w:val="0"/>
              </w:rPr>
            </w:r>
          </w:p>
          <w:p w:rsidR="00000000" w:rsidDel="00000000" w:rsidP="00000000" w:rsidRDefault="00000000" w:rsidRPr="00000000" w14:paraId="00000089">
            <w:pPr>
              <w:ind w:left="0" w:firstLine="0"/>
              <w:rPr>
                <w:sz w:val="22"/>
                <w:szCs w:val="22"/>
              </w:rPr>
            </w:pPr>
            <w:r w:rsidDel="00000000" w:rsidR="00000000" w:rsidRPr="00000000">
              <w:rPr>
                <w:rtl w:val="0"/>
              </w:rPr>
            </w:r>
          </w:p>
          <w:p w:rsidR="00000000" w:rsidDel="00000000" w:rsidP="00000000" w:rsidRDefault="00000000" w:rsidRPr="00000000" w14:paraId="0000008A">
            <w:pPr>
              <w:ind w:left="0" w:firstLine="0"/>
              <w:rPr>
                <w:sz w:val="22"/>
                <w:szCs w:val="22"/>
              </w:rPr>
            </w:pPr>
            <w:r w:rsidDel="00000000" w:rsidR="00000000" w:rsidRPr="00000000">
              <w:rPr>
                <w:rtl w:val="0"/>
              </w:rPr>
            </w:r>
          </w:p>
          <w:p w:rsidR="00000000" w:rsidDel="00000000" w:rsidP="00000000" w:rsidRDefault="00000000" w:rsidRPr="00000000" w14:paraId="0000008B">
            <w:pPr>
              <w:ind w:left="0" w:firstLine="0"/>
              <w:rPr>
                <w:sz w:val="22"/>
                <w:szCs w:val="22"/>
              </w:rPr>
            </w:pPr>
            <w:r w:rsidDel="00000000" w:rsidR="00000000" w:rsidRPr="00000000">
              <w:rPr>
                <w:sz w:val="22"/>
                <w:szCs w:val="22"/>
                <w:rtl w:val="0"/>
              </w:rPr>
              <w:t xml:space="preserve">grammar &amp; vocabulary tests</w:t>
            </w:r>
          </w:p>
          <w:p w:rsidR="00000000" w:rsidDel="00000000" w:rsidP="00000000" w:rsidRDefault="00000000" w:rsidRPr="00000000" w14:paraId="0000008C">
            <w:pPr>
              <w:ind w:left="0" w:firstLine="0"/>
              <w:rPr>
                <w:sz w:val="22"/>
                <w:szCs w:val="22"/>
              </w:rPr>
            </w:pPr>
            <w:r w:rsidDel="00000000" w:rsidR="00000000" w:rsidRPr="00000000">
              <w:rPr>
                <w:rtl w:val="0"/>
              </w:rPr>
            </w:r>
          </w:p>
          <w:p w:rsidR="00000000" w:rsidDel="00000000" w:rsidP="00000000" w:rsidRDefault="00000000" w:rsidRPr="00000000" w14:paraId="0000008D">
            <w:pPr>
              <w:ind w:left="0" w:firstLine="0"/>
              <w:rPr>
                <w:sz w:val="22"/>
                <w:szCs w:val="22"/>
              </w:rPr>
            </w:pPr>
            <w:r w:rsidDel="00000000" w:rsidR="00000000" w:rsidRPr="00000000">
              <w:rPr>
                <w:sz w:val="22"/>
                <w:szCs w:val="22"/>
                <w:rtl w:val="0"/>
              </w:rPr>
              <w:t xml:space="preserve">comprehension tests</w:t>
            </w:r>
          </w:p>
          <w:p w:rsidR="00000000" w:rsidDel="00000000" w:rsidP="00000000" w:rsidRDefault="00000000" w:rsidRPr="00000000" w14:paraId="0000008E">
            <w:pPr>
              <w:ind w:left="0" w:firstLine="0"/>
              <w:rPr>
                <w:sz w:val="22"/>
                <w:szCs w:val="22"/>
              </w:rPr>
            </w:pPr>
            <w:r w:rsidDel="00000000" w:rsidR="00000000" w:rsidRPr="00000000">
              <w:rPr>
                <w:sz w:val="22"/>
                <w:szCs w:val="22"/>
                <w:rtl w:val="0"/>
              </w:rPr>
              <w:t xml:space="preserve">comprehension Q&amp;A</w:t>
            </w:r>
          </w:p>
          <w:p w:rsidR="00000000" w:rsidDel="00000000" w:rsidP="00000000" w:rsidRDefault="00000000" w:rsidRPr="00000000" w14:paraId="0000008F">
            <w:pPr>
              <w:ind w:left="0" w:firstLine="0"/>
              <w:rPr>
                <w:sz w:val="22"/>
                <w:szCs w:val="22"/>
              </w:rPr>
            </w:pPr>
            <w:r w:rsidDel="00000000" w:rsidR="00000000" w:rsidRPr="00000000">
              <w:rPr>
                <w:rtl w:val="0"/>
              </w:rPr>
            </w:r>
          </w:p>
          <w:p w:rsidR="00000000" w:rsidDel="00000000" w:rsidP="00000000" w:rsidRDefault="00000000" w:rsidRPr="00000000" w14:paraId="00000090">
            <w:pPr>
              <w:ind w:left="0" w:firstLine="0"/>
              <w:rPr>
                <w:sz w:val="22"/>
                <w:szCs w:val="22"/>
              </w:rPr>
            </w:pPr>
            <w:r w:rsidDel="00000000" w:rsidR="00000000" w:rsidRPr="00000000">
              <w:rPr>
                <w:sz w:val="22"/>
                <w:szCs w:val="22"/>
                <w:rtl w:val="0"/>
              </w:rPr>
              <w:t xml:space="preserve">summaries</w:t>
            </w:r>
          </w:p>
          <w:p w:rsidR="00000000" w:rsidDel="00000000" w:rsidP="00000000" w:rsidRDefault="00000000" w:rsidRPr="00000000" w14:paraId="00000091">
            <w:pPr>
              <w:ind w:left="0" w:firstLine="0"/>
              <w:rPr>
                <w:sz w:val="22"/>
                <w:szCs w:val="22"/>
              </w:rPr>
            </w:pPr>
            <w:r w:rsidDel="00000000" w:rsidR="00000000" w:rsidRPr="00000000">
              <w:rPr>
                <w:sz w:val="22"/>
                <w:szCs w:val="22"/>
                <w:rtl w:val="0"/>
              </w:rPr>
              <w:t xml:space="preserve">critical reviews</w:t>
            </w:r>
          </w:p>
          <w:p w:rsidR="00000000" w:rsidDel="00000000" w:rsidP="00000000" w:rsidRDefault="00000000" w:rsidRPr="00000000" w14:paraId="00000092">
            <w:pPr>
              <w:ind w:left="0" w:firstLine="0"/>
              <w:rPr>
                <w:sz w:val="22"/>
                <w:szCs w:val="22"/>
              </w:rPr>
            </w:pPr>
            <w:r w:rsidDel="00000000" w:rsidR="00000000" w:rsidRPr="00000000">
              <w:rPr>
                <w:sz w:val="22"/>
                <w:szCs w:val="22"/>
                <w:rtl w:val="0"/>
              </w:rPr>
              <w:t xml:space="preserve">reflective responses</w:t>
            </w:r>
          </w:p>
          <w:p w:rsidR="00000000" w:rsidDel="00000000" w:rsidP="00000000" w:rsidRDefault="00000000" w:rsidRPr="00000000" w14:paraId="00000093">
            <w:pPr>
              <w:ind w:left="0" w:firstLine="0"/>
              <w:rPr>
                <w:sz w:val="22"/>
                <w:szCs w:val="22"/>
              </w:rPr>
            </w:pPr>
            <w:r w:rsidDel="00000000" w:rsidR="00000000" w:rsidRPr="00000000">
              <w:rPr>
                <w:rtl w:val="0"/>
              </w:rPr>
            </w:r>
          </w:p>
          <w:p w:rsidR="00000000" w:rsidDel="00000000" w:rsidP="00000000" w:rsidRDefault="00000000" w:rsidRPr="00000000" w14:paraId="00000094">
            <w:pPr>
              <w:ind w:left="0" w:firstLine="0"/>
              <w:rPr>
                <w:sz w:val="22"/>
                <w:szCs w:val="22"/>
              </w:rPr>
            </w:pPr>
            <w:r w:rsidDel="00000000" w:rsidR="00000000" w:rsidRPr="00000000">
              <w:rPr>
                <w:sz w:val="22"/>
                <w:szCs w:val="22"/>
                <w:rtl w:val="0"/>
              </w:rPr>
              <w:t xml:space="preserve">oral reading audio recordings</w:t>
            </w:r>
          </w:p>
          <w:p w:rsidR="00000000" w:rsidDel="00000000" w:rsidP="00000000" w:rsidRDefault="00000000" w:rsidRPr="00000000" w14:paraId="00000095">
            <w:pPr>
              <w:ind w:left="0" w:firstLine="0"/>
              <w:rPr>
                <w:sz w:val="22"/>
                <w:szCs w:val="22"/>
              </w:rPr>
            </w:pPr>
            <w:r w:rsidDel="00000000" w:rsidR="00000000" w:rsidRPr="00000000">
              <w:rPr>
                <w:sz w:val="22"/>
                <w:szCs w:val="22"/>
                <w:rtl w:val="0"/>
              </w:rPr>
              <w:t xml:space="preserve">scripted dialogues and/or skits</w:t>
            </w:r>
          </w:p>
          <w:p w:rsidR="00000000" w:rsidDel="00000000" w:rsidP="00000000" w:rsidRDefault="00000000" w:rsidRPr="00000000" w14:paraId="00000096">
            <w:pPr>
              <w:ind w:left="0" w:firstLine="0"/>
              <w:rPr>
                <w:sz w:val="22"/>
                <w:szCs w:val="22"/>
              </w:rPr>
            </w:pPr>
            <w:r w:rsidDel="00000000" w:rsidR="00000000" w:rsidRPr="00000000">
              <w:rPr>
                <w:sz w:val="22"/>
                <w:szCs w:val="22"/>
                <w:rtl w:val="0"/>
              </w:rPr>
              <w:t xml:space="preserve">structured/guided conversation</w:t>
            </w:r>
          </w:p>
          <w:p w:rsidR="00000000" w:rsidDel="00000000" w:rsidP="00000000" w:rsidRDefault="00000000" w:rsidRPr="00000000" w14:paraId="00000097">
            <w:pPr>
              <w:ind w:left="0" w:firstLine="0"/>
              <w:rPr>
                <w:sz w:val="22"/>
                <w:szCs w:val="22"/>
              </w:rPr>
            </w:pPr>
            <w:r w:rsidDel="00000000" w:rsidR="00000000" w:rsidRPr="00000000">
              <w:rPr>
                <w:sz w:val="22"/>
                <w:szCs w:val="22"/>
                <w:rtl w:val="0"/>
              </w:rPr>
              <w:t xml:space="preserve">circulating exchanges</w:t>
            </w:r>
          </w:p>
          <w:p w:rsidR="00000000" w:rsidDel="00000000" w:rsidP="00000000" w:rsidRDefault="00000000" w:rsidRPr="00000000" w14:paraId="00000098">
            <w:pPr>
              <w:ind w:left="0" w:firstLine="0"/>
              <w:rPr>
                <w:sz w:val="22"/>
                <w:szCs w:val="22"/>
              </w:rPr>
            </w:pPr>
            <w:r w:rsidDel="00000000" w:rsidR="00000000" w:rsidRPr="00000000">
              <w:rPr>
                <w:sz w:val="22"/>
                <w:szCs w:val="22"/>
                <w:rtl w:val="0"/>
              </w:rPr>
              <w:t xml:space="preserve">gallery walks</w:t>
            </w:r>
          </w:p>
          <w:p w:rsidR="00000000" w:rsidDel="00000000" w:rsidP="00000000" w:rsidRDefault="00000000" w:rsidRPr="00000000" w14:paraId="00000099">
            <w:pPr>
              <w:ind w:left="0" w:firstLine="0"/>
              <w:rPr>
                <w:sz w:val="22"/>
                <w:szCs w:val="22"/>
              </w:rPr>
            </w:pPr>
            <w:r w:rsidDel="00000000" w:rsidR="00000000" w:rsidRPr="00000000">
              <w:rPr>
                <w:sz w:val="22"/>
                <w:szCs w:val="22"/>
                <w:rtl w:val="0"/>
              </w:rPr>
              <w:t xml:space="preserve">spontaneous Q&amp;A </w:t>
            </w:r>
          </w:p>
          <w:p w:rsidR="00000000" w:rsidDel="00000000" w:rsidP="00000000" w:rsidRDefault="00000000" w:rsidRPr="00000000" w14:paraId="0000009A">
            <w:pPr>
              <w:ind w:left="0" w:firstLine="0"/>
              <w:rPr>
                <w:sz w:val="22"/>
                <w:szCs w:val="22"/>
              </w:rPr>
            </w:pPr>
            <w:r w:rsidDel="00000000" w:rsidR="00000000" w:rsidRPr="00000000">
              <w:rPr>
                <w:rtl w:val="0"/>
              </w:rPr>
            </w:r>
          </w:p>
          <w:p w:rsidR="00000000" w:rsidDel="00000000" w:rsidP="00000000" w:rsidRDefault="00000000" w:rsidRPr="00000000" w14:paraId="0000009B">
            <w:pPr>
              <w:ind w:left="0" w:firstLine="0"/>
              <w:rPr>
                <w:sz w:val="22"/>
                <w:szCs w:val="22"/>
              </w:rPr>
            </w:pPr>
            <w:r w:rsidDel="00000000" w:rsidR="00000000" w:rsidRPr="00000000">
              <w:rPr>
                <w:sz w:val="22"/>
                <w:szCs w:val="22"/>
                <w:rtl w:val="0"/>
              </w:rPr>
              <w:t xml:space="preserve">independent reading assignment</w:t>
            </w:r>
          </w:p>
          <w:p w:rsidR="00000000" w:rsidDel="00000000" w:rsidP="00000000" w:rsidRDefault="00000000" w:rsidRPr="00000000" w14:paraId="0000009C">
            <w:pPr>
              <w:rPr>
                <w:sz w:val="22"/>
                <w:szCs w:val="22"/>
              </w:rPr>
            </w:pPr>
            <w:r w:rsidDel="00000000" w:rsidR="00000000" w:rsidRPr="00000000">
              <w:rPr>
                <w:sz w:val="22"/>
                <w:szCs w:val="22"/>
                <w:rtl w:val="0"/>
              </w:rPr>
              <w:t xml:space="preserve">short answer paragraphs</w:t>
            </w:r>
          </w:p>
          <w:p w:rsidR="00000000" w:rsidDel="00000000" w:rsidP="00000000" w:rsidRDefault="00000000" w:rsidRPr="00000000" w14:paraId="0000009D">
            <w:pPr>
              <w:rPr>
                <w:sz w:val="22"/>
                <w:szCs w:val="22"/>
              </w:rPr>
            </w:pPr>
            <w:r w:rsidDel="00000000" w:rsidR="00000000" w:rsidRPr="00000000">
              <w:rPr>
                <w:sz w:val="22"/>
                <w:szCs w:val="22"/>
                <w:rtl w:val="0"/>
              </w:rPr>
              <w:t xml:space="preserve">thematic analysis mini-essay</w:t>
            </w:r>
          </w:p>
        </w:tc>
      </w:tr>
      <w:tr>
        <w:trPr>
          <w:cantSplit w:val="0"/>
          <w:trHeight w:val="1545" w:hRule="atLeast"/>
          <w:tblHeader w:val="0"/>
        </w:trPr>
        <w:tc>
          <w:tcPr/>
          <w:p w:rsidR="00000000" w:rsidDel="00000000" w:rsidP="00000000" w:rsidRDefault="00000000" w:rsidRPr="00000000" w14:paraId="0000009F">
            <w:pPr>
              <w:jc w:val="center"/>
              <w:rPr>
                <w:sz w:val="22"/>
                <w:szCs w:val="22"/>
              </w:rPr>
            </w:pPr>
            <w:r w:rsidDel="00000000" w:rsidR="00000000" w:rsidRPr="00000000">
              <w:rPr>
                <w:rtl w:val="0"/>
              </w:rPr>
            </w:r>
          </w:p>
          <w:p w:rsidR="00000000" w:rsidDel="00000000" w:rsidP="00000000" w:rsidRDefault="00000000" w:rsidRPr="00000000" w14:paraId="000000A0">
            <w:pPr>
              <w:jc w:val="center"/>
              <w:rPr>
                <w:sz w:val="22"/>
                <w:szCs w:val="22"/>
              </w:rPr>
            </w:pPr>
            <w:r w:rsidDel="00000000" w:rsidR="00000000" w:rsidRPr="00000000">
              <w:rPr>
                <w:sz w:val="22"/>
                <w:szCs w:val="22"/>
                <w:rtl w:val="0"/>
              </w:rPr>
              <w:t xml:space="preserve">Unit 2</w:t>
            </w:r>
          </w:p>
          <w:p w:rsidR="00000000" w:rsidDel="00000000" w:rsidP="00000000" w:rsidRDefault="00000000" w:rsidRPr="00000000" w14:paraId="000000A1">
            <w:pPr>
              <w:jc w:val="center"/>
              <w:rPr>
                <w:b w:val="1"/>
                <w:sz w:val="22"/>
                <w:szCs w:val="22"/>
              </w:rPr>
            </w:pPr>
            <w:r w:rsidDel="00000000" w:rsidR="00000000" w:rsidRPr="00000000">
              <w:rPr>
                <w:b w:val="1"/>
                <w:sz w:val="22"/>
                <w:szCs w:val="22"/>
                <w:rtl w:val="0"/>
              </w:rPr>
              <w:t xml:space="preserve">À l’Écran &amp; l’Affiche</w:t>
            </w:r>
          </w:p>
          <w:p w:rsidR="00000000" w:rsidDel="00000000" w:rsidP="00000000" w:rsidRDefault="00000000" w:rsidRPr="00000000" w14:paraId="000000A2">
            <w:pPr>
              <w:jc w:val="center"/>
              <w:rPr>
                <w:i w:val="1"/>
                <w:sz w:val="22"/>
                <w:szCs w:val="22"/>
              </w:rPr>
            </w:pPr>
            <w:r w:rsidDel="00000000" w:rsidR="00000000" w:rsidRPr="00000000">
              <w:rPr>
                <w:i w:val="1"/>
                <w:sz w:val="22"/>
                <w:szCs w:val="22"/>
                <w:rtl w:val="0"/>
              </w:rPr>
              <w:t xml:space="preserve">(bien s’entendre)</w:t>
            </w:r>
          </w:p>
          <w:p w:rsidR="00000000" w:rsidDel="00000000" w:rsidP="00000000" w:rsidRDefault="00000000" w:rsidRPr="00000000" w14:paraId="000000A3">
            <w:pPr>
              <w:jc w:val="center"/>
              <w:rPr>
                <w:b w:val="1"/>
                <w:sz w:val="22"/>
                <w:szCs w:val="22"/>
              </w:rPr>
            </w:pPr>
            <w:r w:rsidDel="00000000" w:rsidR="00000000" w:rsidRPr="00000000">
              <w:rPr>
                <w:rtl w:val="0"/>
              </w:rPr>
            </w:r>
          </w:p>
        </w:tc>
        <w:tc>
          <w:tcPr>
            <w:vMerge w:val="continue"/>
          </w:tcPr>
          <w:p w:rsidR="00000000" w:rsidDel="00000000" w:rsidP="00000000" w:rsidRDefault="00000000" w:rsidRPr="00000000" w14:paraId="000000A4">
            <w:pPr>
              <w:spacing w:after="0" w:before="0" w:line="240" w:lineRule="auto"/>
              <w:ind w:left="0" w:firstLine="0"/>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A5">
            <w:pPr>
              <w:spacing w:after="0" w:before="0" w:line="240" w:lineRule="auto"/>
              <w:ind w:left="0" w:firstLine="0"/>
              <w:rPr>
                <w:sz w:val="22"/>
                <w:szCs w:val="22"/>
              </w:rPr>
            </w:pPr>
            <w:r w:rsidDel="00000000" w:rsidR="00000000" w:rsidRPr="00000000">
              <w:rPr>
                <w:rtl w:val="0"/>
              </w:rPr>
            </w:r>
          </w:p>
        </w:tc>
      </w:tr>
      <w:tr>
        <w:trPr>
          <w:cantSplit w:val="0"/>
          <w:trHeight w:val="1350" w:hRule="atLeast"/>
          <w:tblHeader w:val="0"/>
        </w:trPr>
        <w:tc>
          <w:tcPr/>
          <w:p w:rsidR="00000000" w:rsidDel="00000000" w:rsidP="00000000" w:rsidRDefault="00000000" w:rsidRPr="00000000" w14:paraId="000000A7">
            <w:pPr>
              <w:jc w:val="center"/>
              <w:rPr>
                <w:sz w:val="22"/>
                <w:szCs w:val="22"/>
              </w:rPr>
            </w:pPr>
            <w:r w:rsidDel="00000000" w:rsidR="00000000" w:rsidRPr="00000000">
              <w:rPr>
                <w:rtl w:val="0"/>
              </w:rPr>
            </w:r>
          </w:p>
          <w:p w:rsidR="00000000" w:rsidDel="00000000" w:rsidP="00000000" w:rsidRDefault="00000000" w:rsidRPr="00000000" w14:paraId="000000A8">
            <w:pPr>
              <w:jc w:val="center"/>
              <w:rPr>
                <w:sz w:val="22"/>
                <w:szCs w:val="22"/>
              </w:rPr>
            </w:pPr>
            <w:r w:rsidDel="00000000" w:rsidR="00000000" w:rsidRPr="00000000">
              <w:rPr>
                <w:sz w:val="22"/>
                <w:szCs w:val="22"/>
                <w:rtl w:val="0"/>
              </w:rPr>
              <w:t xml:space="preserve">Unit 3</w:t>
            </w:r>
          </w:p>
          <w:p w:rsidR="00000000" w:rsidDel="00000000" w:rsidP="00000000" w:rsidRDefault="00000000" w:rsidRPr="00000000" w14:paraId="000000A9">
            <w:pPr>
              <w:jc w:val="center"/>
              <w:rPr>
                <w:b w:val="1"/>
                <w:sz w:val="22"/>
                <w:szCs w:val="22"/>
              </w:rPr>
            </w:pPr>
            <w:r w:rsidDel="00000000" w:rsidR="00000000" w:rsidRPr="00000000">
              <w:rPr>
                <w:b w:val="1"/>
                <w:sz w:val="22"/>
                <w:szCs w:val="22"/>
                <w:rtl w:val="0"/>
              </w:rPr>
              <w:t xml:space="preserve">Étude Littéraire</w:t>
            </w:r>
          </w:p>
          <w:p w:rsidR="00000000" w:rsidDel="00000000" w:rsidP="00000000" w:rsidRDefault="00000000" w:rsidRPr="00000000" w14:paraId="000000AA">
            <w:pPr>
              <w:jc w:val="center"/>
              <w:rPr>
                <w:i w:val="1"/>
                <w:sz w:val="22"/>
                <w:szCs w:val="22"/>
              </w:rPr>
            </w:pPr>
            <w:r w:rsidDel="00000000" w:rsidR="00000000" w:rsidRPr="00000000">
              <w:rPr>
                <w:i w:val="1"/>
                <w:sz w:val="22"/>
                <w:szCs w:val="22"/>
                <w:rtl w:val="0"/>
              </w:rPr>
              <w:t xml:space="preserve">(la lutte)</w:t>
            </w:r>
          </w:p>
          <w:p w:rsidR="00000000" w:rsidDel="00000000" w:rsidP="00000000" w:rsidRDefault="00000000" w:rsidRPr="00000000" w14:paraId="000000AB">
            <w:pPr>
              <w:jc w:val="center"/>
              <w:rPr>
                <w:b w:val="1"/>
                <w:sz w:val="22"/>
                <w:szCs w:val="22"/>
              </w:rPr>
            </w:pPr>
            <w:r w:rsidDel="00000000" w:rsidR="00000000" w:rsidRPr="00000000">
              <w:rPr>
                <w:rtl w:val="0"/>
              </w:rPr>
            </w:r>
          </w:p>
        </w:tc>
        <w:tc>
          <w:tcPr>
            <w:vMerge w:val="continue"/>
          </w:tcPr>
          <w:p w:rsidR="00000000" w:rsidDel="00000000" w:rsidP="00000000" w:rsidRDefault="00000000" w:rsidRPr="00000000" w14:paraId="000000AC">
            <w:pPr>
              <w:spacing w:after="0" w:before="0" w:line="240" w:lineRule="auto"/>
              <w:ind w:left="0" w:firstLine="0"/>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AD">
            <w:pPr>
              <w:spacing w:after="0" w:before="0" w:line="240" w:lineRule="auto"/>
              <w:ind w:left="0" w:firstLine="0"/>
              <w:rPr>
                <w:sz w:val="22"/>
                <w:szCs w:val="22"/>
              </w:rPr>
            </w:pPr>
            <w:r w:rsidDel="00000000" w:rsidR="00000000" w:rsidRPr="00000000">
              <w:rPr>
                <w:rtl w:val="0"/>
              </w:rPr>
            </w:r>
          </w:p>
        </w:tc>
      </w:tr>
      <w:tr>
        <w:trPr>
          <w:cantSplit w:val="0"/>
          <w:trHeight w:val="1485" w:hRule="atLeast"/>
          <w:tblHeader w:val="0"/>
        </w:trPr>
        <w:tc>
          <w:tcPr/>
          <w:p w:rsidR="00000000" w:rsidDel="00000000" w:rsidP="00000000" w:rsidRDefault="00000000" w:rsidRPr="00000000" w14:paraId="000000AF">
            <w:pPr>
              <w:jc w:val="center"/>
              <w:rPr>
                <w:sz w:val="22"/>
                <w:szCs w:val="22"/>
              </w:rPr>
            </w:pPr>
            <w:r w:rsidDel="00000000" w:rsidR="00000000" w:rsidRPr="00000000">
              <w:rPr>
                <w:rtl w:val="0"/>
              </w:rPr>
            </w:r>
          </w:p>
          <w:p w:rsidR="00000000" w:rsidDel="00000000" w:rsidP="00000000" w:rsidRDefault="00000000" w:rsidRPr="00000000" w14:paraId="000000B0">
            <w:pPr>
              <w:jc w:val="center"/>
              <w:rPr>
                <w:sz w:val="22"/>
                <w:szCs w:val="22"/>
              </w:rPr>
            </w:pPr>
            <w:r w:rsidDel="00000000" w:rsidR="00000000" w:rsidRPr="00000000">
              <w:rPr>
                <w:sz w:val="22"/>
                <w:szCs w:val="22"/>
                <w:rtl w:val="0"/>
              </w:rPr>
              <w:t xml:space="preserve">Unit 4</w:t>
            </w:r>
          </w:p>
          <w:p w:rsidR="00000000" w:rsidDel="00000000" w:rsidP="00000000" w:rsidRDefault="00000000" w:rsidRPr="00000000" w14:paraId="000000B1">
            <w:pPr>
              <w:jc w:val="center"/>
              <w:rPr>
                <w:b w:val="1"/>
                <w:sz w:val="22"/>
                <w:szCs w:val="22"/>
              </w:rPr>
            </w:pPr>
            <w:r w:rsidDel="00000000" w:rsidR="00000000" w:rsidRPr="00000000">
              <w:rPr>
                <w:b w:val="1"/>
                <w:sz w:val="22"/>
                <w:szCs w:val="22"/>
                <w:rtl w:val="0"/>
              </w:rPr>
              <w:t xml:space="preserve">L’Actualité</w:t>
            </w:r>
          </w:p>
          <w:p w:rsidR="00000000" w:rsidDel="00000000" w:rsidP="00000000" w:rsidRDefault="00000000" w:rsidRPr="00000000" w14:paraId="000000B2">
            <w:pPr>
              <w:jc w:val="center"/>
              <w:rPr>
                <w:i w:val="1"/>
                <w:sz w:val="22"/>
                <w:szCs w:val="22"/>
              </w:rPr>
            </w:pPr>
            <w:r w:rsidDel="00000000" w:rsidR="00000000" w:rsidRPr="00000000">
              <w:rPr>
                <w:i w:val="1"/>
                <w:sz w:val="22"/>
                <w:szCs w:val="22"/>
                <w:rtl w:val="0"/>
              </w:rPr>
              <w:t xml:space="preserve">(être ce que l’on mange)</w:t>
            </w:r>
          </w:p>
          <w:p w:rsidR="00000000" w:rsidDel="00000000" w:rsidP="00000000" w:rsidRDefault="00000000" w:rsidRPr="00000000" w14:paraId="000000B3">
            <w:pPr>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0B4">
            <w:pPr>
              <w:spacing w:after="0" w:before="0" w:line="240" w:lineRule="auto"/>
              <w:ind w:left="0" w:firstLine="0"/>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B5">
            <w:pPr>
              <w:spacing w:after="0" w:before="0" w:line="240" w:lineRule="auto"/>
              <w:ind w:left="0" w:firstLine="0"/>
              <w:rPr>
                <w:sz w:val="22"/>
                <w:szCs w:val="22"/>
              </w:rPr>
            </w:pPr>
            <w:r w:rsidDel="00000000" w:rsidR="00000000" w:rsidRPr="00000000">
              <w:rPr>
                <w:rtl w:val="0"/>
              </w:rPr>
            </w:r>
          </w:p>
        </w:tc>
      </w:tr>
      <w:tr>
        <w:trPr>
          <w:cantSplit w:val="0"/>
          <w:trHeight w:val="3105" w:hRule="atLeast"/>
          <w:tblHeader w:val="0"/>
        </w:trPr>
        <w:tc>
          <w:tcPr/>
          <w:p w:rsidR="00000000" w:rsidDel="00000000" w:rsidP="00000000" w:rsidRDefault="00000000" w:rsidRPr="00000000" w14:paraId="000000B7">
            <w:pPr>
              <w:jc w:val="center"/>
              <w:rPr>
                <w:sz w:val="22"/>
                <w:szCs w:val="22"/>
              </w:rPr>
            </w:pPr>
            <w:r w:rsidDel="00000000" w:rsidR="00000000" w:rsidRPr="00000000">
              <w:rPr>
                <w:rtl w:val="0"/>
              </w:rPr>
            </w:r>
          </w:p>
          <w:p w:rsidR="00000000" w:rsidDel="00000000" w:rsidP="00000000" w:rsidRDefault="00000000" w:rsidRPr="00000000" w14:paraId="000000B8">
            <w:pPr>
              <w:jc w:val="center"/>
              <w:rPr>
                <w:sz w:val="22"/>
                <w:szCs w:val="22"/>
              </w:rPr>
            </w:pPr>
            <w:r w:rsidDel="00000000" w:rsidR="00000000" w:rsidRPr="00000000">
              <w:rPr>
                <w:sz w:val="22"/>
                <w:szCs w:val="22"/>
                <w:rtl w:val="0"/>
              </w:rPr>
              <w:t xml:space="preserve">Unit 5</w:t>
            </w:r>
          </w:p>
          <w:p w:rsidR="00000000" w:rsidDel="00000000" w:rsidP="00000000" w:rsidRDefault="00000000" w:rsidRPr="00000000" w14:paraId="000000B9">
            <w:pPr>
              <w:jc w:val="center"/>
              <w:rPr>
                <w:b w:val="1"/>
                <w:sz w:val="22"/>
                <w:szCs w:val="22"/>
              </w:rPr>
            </w:pPr>
            <w:r w:rsidDel="00000000" w:rsidR="00000000" w:rsidRPr="00000000">
              <w:rPr>
                <w:b w:val="1"/>
                <w:sz w:val="22"/>
                <w:szCs w:val="22"/>
                <w:rtl w:val="0"/>
              </w:rPr>
              <w:t xml:space="preserve">La 2ème Guerre Mondiale</w:t>
            </w:r>
          </w:p>
          <w:p w:rsidR="00000000" w:rsidDel="00000000" w:rsidP="00000000" w:rsidRDefault="00000000" w:rsidRPr="00000000" w14:paraId="000000BA">
            <w:pPr>
              <w:jc w:val="center"/>
              <w:rPr>
                <w:i w:val="1"/>
                <w:sz w:val="22"/>
                <w:szCs w:val="22"/>
              </w:rPr>
            </w:pPr>
            <w:r w:rsidDel="00000000" w:rsidR="00000000" w:rsidRPr="00000000">
              <w:rPr>
                <w:i w:val="1"/>
                <w:sz w:val="22"/>
                <w:szCs w:val="22"/>
                <w:rtl w:val="0"/>
              </w:rPr>
              <w:t xml:space="preserve">(l’enfance &amp; l’innocence)</w:t>
            </w:r>
          </w:p>
        </w:tc>
        <w:tc>
          <w:tcPr>
            <w:vMerge w:val="continue"/>
          </w:tcPr>
          <w:p w:rsidR="00000000" w:rsidDel="00000000" w:rsidP="00000000" w:rsidRDefault="00000000" w:rsidRPr="00000000" w14:paraId="000000BB">
            <w:pPr>
              <w:spacing w:after="0" w:before="0" w:line="240" w:lineRule="auto"/>
              <w:ind w:left="0" w:firstLine="0"/>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BC">
            <w:pPr>
              <w:spacing w:after="0" w:before="0" w:line="240" w:lineRule="auto"/>
              <w:ind w:left="0" w:firstLine="0"/>
              <w:rPr>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BE">
            <w:pPr>
              <w:jc w:val="center"/>
              <w:rPr>
                <w:sz w:val="22"/>
                <w:szCs w:val="22"/>
              </w:rPr>
            </w:pPr>
            <w:r w:rsidDel="00000000" w:rsidR="00000000" w:rsidRPr="00000000">
              <w:rPr>
                <w:rtl w:val="0"/>
              </w:rPr>
            </w:r>
          </w:p>
          <w:p w:rsidR="00000000" w:rsidDel="00000000" w:rsidP="00000000" w:rsidRDefault="00000000" w:rsidRPr="00000000" w14:paraId="000000BF">
            <w:pPr>
              <w:jc w:val="center"/>
              <w:rPr>
                <w:sz w:val="12"/>
                <w:szCs w:val="12"/>
              </w:rPr>
            </w:pPr>
            <w:r w:rsidDel="00000000" w:rsidR="00000000" w:rsidRPr="00000000">
              <w:rPr>
                <w:rtl w:val="0"/>
              </w:rPr>
            </w:r>
          </w:p>
          <w:p w:rsidR="00000000" w:rsidDel="00000000" w:rsidP="00000000" w:rsidRDefault="00000000" w:rsidRPr="00000000" w14:paraId="000000C0">
            <w:pPr>
              <w:jc w:val="center"/>
              <w:rPr>
                <w:sz w:val="22"/>
                <w:szCs w:val="22"/>
              </w:rPr>
            </w:pPr>
            <w:r w:rsidDel="00000000" w:rsidR="00000000" w:rsidRPr="00000000">
              <w:rPr>
                <w:sz w:val="22"/>
                <w:szCs w:val="22"/>
                <w:rtl w:val="0"/>
              </w:rPr>
              <w:t xml:space="preserve">Summative</w:t>
            </w:r>
          </w:p>
          <w:p w:rsidR="00000000" w:rsidDel="00000000" w:rsidP="00000000" w:rsidRDefault="00000000" w:rsidRPr="00000000" w14:paraId="000000C1">
            <w:pPr>
              <w:jc w:val="cente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C2">
            <w:pPr>
              <w:rPr>
                <w:sz w:val="22"/>
                <w:szCs w:val="22"/>
              </w:rPr>
            </w:pPr>
            <w:r w:rsidDel="00000000" w:rsidR="00000000" w:rsidRPr="00000000">
              <w:rPr>
                <w:rtl w:val="0"/>
              </w:rPr>
            </w:r>
          </w:p>
          <w:p w:rsidR="00000000" w:rsidDel="00000000" w:rsidP="00000000" w:rsidRDefault="00000000" w:rsidRPr="00000000" w14:paraId="000000C3">
            <w:pPr>
              <w:rPr>
                <w:b w:val="1"/>
                <w:sz w:val="22"/>
                <w:szCs w:val="22"/>
              </w:rPr>
            </w:pPr>
            <w:r w:rsidDel="00000000" w:rsidR="00000000" w:rsidRPr="00000000">
              <w:rPr>
                <w:rtl w:val="0"/>
              </w:rPr>
            </w:r>
          </w:p>
        </w:tc>
        <w:tc>
          <w:tcPr/>
          <w:p w:rsidR="00000000" w:rsidDel="00000000" w:rsidP="00000000" w:rsidRDefault="00000000" w:rsidRPr="00000000" w14:paraId="000000C4">
            <w:pPr>
              <w:rPr>
                <w:b w:val="1"/>
                <w:sz w:val="22"/>
                <w:szCs w:val="22"/>
              </w:rPr>
            </w:pPr>
            <w:r w:rsidDel="00000000" w:rsidR="00000000" w:rsidRPr="00000000">
              <w:rPr>
                <w:rtl w:val="0"/>
              </w:rPr>
            </w:r>
          </w:p>
        </w:tc>
        <w:tc>
          <w:tcPr>
            <w:gridSpan w:val="2"/>
          </w:tcPr>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sz w:val="22"/>
                <w:szCs w:val="22"/>
              </w:rPr>
            </w:pPr>
            <w:r w:rsidDel="00000000" w:rsidR="00000000" w:rsidRPr="00000000">
              <w:rPr>
                <w:sz w:val="22"/>
                <w:szCs w:val="22"/>
                <w:rtl w:val="0"/>
              </w:rPr>
              <w:t xml:space="preserve">Examination:  Reading &amp; Writing</w:t>
            </w:r>
          </w:p>
          <w:p w:rsidR="00000000" w:rsidDel="00000000" w:rsidP="00000000" w:rsidRDefault="00000000" w:rsidRPr="00000000" w14:paraId="000000C7">
            <w:pPr>
              <w:rPr>
                <w:sz w:val="22"/>
                <w:szCs w:val="22"/>
              </w:rPr>
            </w:pPr>
            <w:r w:rsidDel="00000000" w:rsidR="00000000" w:rsidRPr="00000000">
              <w:rPr>
                <w:sz w:val="22"/>
                <w:szCs w:val="22"/>
                <w:rtl w:val="0"/>
              </w:rPr>
              <w:t xml:space="preserve">Exposition:  Listening &amp; Speaking</w:t>
            </w:r>
          </w:p>
        </w:tc>
      </w:tr>
    </w:tbl>
    <w:p w:rsidR="00000000" w:rsidDel="00000000" w:rsidP="00000000" w:rsidRDefault="00000000" w:rsidRPr="00000000" w14:paraId="000000C9">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