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CGC1D8</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Issues in Canad</w:t>
            </w:r>
            <w:r w:rsidDel="00000000" w:rsidR="00000000" w:rsidRPr="00000000">
              <w:rPr>
                <w:rFonts w:ascii="Arial Narrow" w:cs="Arial Narrow" w:eastAsia="Arial Narrow" w:hAnsi="Arial Narrow"/>
                <w:rtl w:val="0"/>
              </w:rPr>
              <w:t xml:space="preserve">ian Geography, ESL</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course is for students who are new to Canada and to the English language.  Students will have opportunities to become familiar with Canada’s natural landscape, human interactions with the environment, and investigating issues in geography. Emphasis is placed on improving language skills and vocabulary. </w:t>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is no 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There is no textbook for this course, but students are asked to bring the Chromebook provided by the school to every class. </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tbl>
      <w:tblPr>
        <w:tblStyle w:val="Table7"/>
        <w:tblW w:w="10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4005"/>
        <w:gridCol w:w="3645"/>
        <w:gridCol w:w="1163"/>
        <w:tblGridChange w:id="0">
          <w:tblGrid>
            <w:gridCol w:w="1995"/>
            <w:gridCol w:w="4005"/>
            <w:gridCol w:w="364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8">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Introduction to Canada and Geographic Inquiry</w:t>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will become familiar with names and spatial organization of Canada’s provinces, territories and major cities to assist in facilitating students’ understanding of Canada’s political divisions, as well as providing a sense of place and respect for the land through an examination of the Land Acknowledgement. Students will also develop skills to think like a Geographer by using the concepts of geographic thinking.</w:t>
            </w:r>
          </w:p>
        </w:tc>
        <w:tc>
          <w:tcPr/>
          <w:p w:rsidR="00000000" w:rsidDel="00000000" w:rsidP="00000000" w:rsidRDefault="00000000" w:rsidRPr="00000000" w14:paraId="0000006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Vocabulary Assignment</w:t>
            </w:r>
          </w:p>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Canadian Cities Brochure</w:t>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Mapping Canada</w:t>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and Understanding Quiz</w:t>
            </w:r>
          </w:p>
        </w:tc>
        <w:tc>
          <w:tcPr/>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hours</w:t>
            </w:r>
          </w:p>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Land</w:t>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0">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will explore the variety of Canada’s landscapes by examining landforms, climates, vegetation, and wildlife. Through mapping assignments, students will develop an understanding of the spatial orientation of Canada’s natural features.</w:t>
            </w:r>
          </w:p>
        </w:tc>
        <w:tc>
          <w:tcPr/>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Vocabulary Assignment</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Landform, climate, and vegetation maps</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and Understanding Quiz</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Presentations</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 hours</w:t>
            </w:r>
          </w:p>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Human Activities</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D">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unit, students examine Canada’s industrial, commercial and agriculture activities.  Mining, fishing, farming and manufacturing are emphasized, taking a regional approach as to how and why they occur in certain locations.</w:t>
            </w:r>
          </w:p>
        </w:tc>
        <w:tc>
          <w:tcPr/>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Vocabulary Assignment</w:t>
            </w:r>
          </w:p>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Investigating an Issue Assignment (Resource issues: stakeholders, spatial significance, geographic perspectives)</w:t>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and Understanding Quiz</w:t>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hours</w:t>
            </w:r>
          </w:p>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People</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9">
            <w:pPr>
              <w:spacing w:after="240" w:befor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This unit explores First Nation, Metis, and Inuit Peoples in Canada, Canada’s population distribution, as well as the cultural diversity across the country and the origins of newcomers to Canada.</w:t>
            </w:r>
          </w:p>
        </w:tc>
        <w:tc>
          <w:tcPr/>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Vocabulary Assignment</w:t>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Reflective writing</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and Understanding Quiz</w:t>
            </w:r>
          </w:p>
        </w:tc>
        <w:tc>
          <w:tcPr/>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hours</w:t>
            </w:r>
          </w:p>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(approx.)</w:t>
            </w:r>
          </w:p>
        </w:tc>
      </w:tr>
      <w:tr>
        <w:trPr>
          <w:cantSplit w:val="0"/>
          <w:trHeight w:val="233" w:hRule="atLeast"/>
          <w:tblHeader w:val="0"/>
        </w:trPr>
        <w:tc>
          <w:tcPr/>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Review and reflect on the skills and knowledge gained throughout the course.</w:t>
            </w:r>
          </w:p>
        </w:tc>
        <w:tc>
          <w:tcPr/>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Canadian Issue Infographic</w:t>
            </w:r>
          </w:p>
        </w:tc>
        <w:tc>
          <w:tcPr/>
          <w:p w:rsidR="00000000" w:rsidDel="00000000" w:rsidP="00000000" w:rsidRDefault="00000000" w:rsidRPr="00000000" w14:paraId="0000009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hours</w:t>
            </w:r>
          </w:p>
        </w:tc>
      </w:tr>
    </w:tbl>
    <w:p w:rsidR="00000000" w:rsidDel="00000000" w:rsidP="00000000" w:rsidRDefault="00000000" w:rsidRPr="00000000" w14:paraId="00000096">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7">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I/cX5LLmAjoUJOEkaJAHOJArTA==">AMUW2mURas6myTFupLta/FCNBZ02JSQaeMLSQkAwlU/pP2MJ1EmzTtUmqTQn1Fc53nZMWM1RhUda8TlYKLre8bNmtU2K6h+IaGdzZGZ3ViQvwTmif0XnYOM=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