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11 Life Drawing AWL 3M1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Visual Arts</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widowControl w:val="0"/>
              <w:spacing w:before="121.52587890625" w:line="227.5407600402832" w:lineRule="auto"/>
              <w:ind w:left="291.7481994628906" w:right="41.5673828125" w:firstLine="16.416015625"/>
              <w:rPr>
                <w:rFonts w:ascii="Calibri" w:cs="Calibri" w:eastAsia="Calibri" w:hAnsi="Calibri"/>
                <w:sz w:val="20"/>
                <w:szCs w:val="20"/>
              </w:rPr>
            </w:pPr>
            <w:r w:rsidDel="00000000" w:rsidR="00000000" w:rsidRPr="00000000">
              <w:rPr>
                <w:rFonts w:ascii="Arial" w:cs="Arial" w:eastAsia="Arial" w:hAnsi="Arial"/>
                <w:sz w:val="18.240001678466797"/>
                <w:szCs w:val="18.240001678466797"/>
                <w:rtl w:val="0"/>
              </w:rPr>
              <w:t xml:space="preserve">In this course, students will learn to draw from observations, including the human figure, focusing on studio activities. The  purpose of this course is to help students obtain the basic skill of drawing the human form, including anatomy, observation of  the human form and fundamental exercises in gesture, contour, structure, and tonal modeling. Students will be introduced to a  wide variety of both traditional and contemporary media in rendering the human body. Emphasis will be placed on the  development of a portfolio for post secondary studies.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Class requirements</w:t>
            </w:r>
          </w:p>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All materials and supplies for this course will be provided by the Visual Arts Department.</w:t>
            </w:r>
          </w:p>
        </w:tc>
      </w:tr>
      <w:tr>
        <w:trPr>
          <w:cantSplit w:val="0"/>
          <w:tblHeader w:val="0"/>
        </w:trPr>
        <w:tc>
          <w:tcPr>
            <w:gridSpan w:val="6"/>
          </w:tcPr>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Course Assessment</w:t>
            </w:r>
          </w:p>
          <w:p w:rsidR="00000000" w:rsidDel="00000000" w:rsidP="00000000" w:rsidRDefault="00000000" w:rsidRPr="00000000" w14:paraId="00000020">
            <w:pPr>
              <w:widowControl w:val="0"/>
              <w:spacing w:line="226.22554779052734" w:lineRule="auto"/>
              <w:rPr>
                <w:rFonts w:ascii="Arial" w:cs="Arial" w:eastAsia="Arial" w:hAnsi="Arial"/>
                <w:sz w:val="18.240001678466797"/>
                <w:szCs w:val="18.240001678466797"/>
              </w:rPr>
            </w:pPr>
            <w:r w:rsidDel="00000000" w:rsidR="00000000" w:rsidRPr="00000000">
              <w:rPr>
                <w:rFonts w:ascii="Arial" w:cs="Arial" w:eastAsia="Arial" w:hAnsi="Arial"/>
                <w:sz w:val="18.240001678466797"/>
                <w:szCs w:val="18.240001678466797"/>
                <w:rtl w:val="0"/>
              </w:rPr>
              <w:t xml:space="preserve">Student/teacher conferencing, group and self critiques, self/teacher checklists,  observational assessments by teacher.  </w:t>
            </w:r>
          </w:p>
          <w:p w:rsidR="00000000" w:rsidDel="00000000" w:rsidP="00000000" w:rsidRDefault="00000000" w:rsidRPr="00000000" w14:paraId="00000021">
            <w:pPr>
              <w:widowControl w:val="0"/>
              <w:spacing w:before="4.007568359375" w:lineRule="auto"/>
              <w:rPr>
                <w:b w:val="1"/>
                <w:sz w:val="22"/>
                <w:szCs w:val="22"/>
              </w:rPr>
            </w:pPr>
            <w:r w:rsidDel="00000000" w:rsidR="00000000" w:rsidRPr="00000000">
              <w:rPr>
                <w:rFonts w:ascii="Arial" w:cs="Arial" w:eastAsia="Arial" w:hAnsi="Arial"/>
                <w:sz w:val="18.240001678466797"/>
                <w:szCs w:val="18.240001678466797"/>
                <w:rtl w:val="0"/>
              </w:rPr>
              <w:t xml:space="preserve">Artist statements, reflective writing and documentation of all process work. </w:t>
            </w:r>
            <w:r w:rsidDel="00000000" w:rsidR="00000000" w:rsidRPr="00000000">
              <w:rPr>
                <w:rtl w:val="0"/>
              </w:rPr>
            </w:r>
          </w:p>
        </w:tc>
      </w:tr>
      <w:tr>
        <w:trPr>
          <w:cantSplit w:val="0"/>
          <w:tblHeader w:val="0"/>
        </w:trPr>
        <w:tc>
          <w:tcPr>
            <w:gridSpan w:val="6"/>
          </w:tcPr>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b w:val="1"/>
                <w:sz w:val="22"/>
                <w:szCs w:val="22"/>
                <w:rtl w:val="0"/>
              </w:rPr>
              <w:t xml:space="preserve">Course Evaluation</w:t>
            </w: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sz w:val="18"/>
                <w:szCs w:val="18"/>
                <w:rtl w:val="0"/>
              </w:rPr>
              <w:t xml:space="preserve">Course evaluations incorporate one or more of the achievement categories (KICA). A brief description of each category can be found </w:t>
            </w:r>
            <w:hyperlink r:id="rId7">
              <w:r w:rsidDel="00000000" w:rsidR="00000000" w:rsidRPr="00000000">
                <w:rPr>
                  <w:rFonts w:ascii="Arial" w:cs="Arial" w:eastAsia="Arial" w:hAnsi="Arial"/>
                  <w:color w:val="1155cc"/>
                  <w:sz w:val="18"/>
                  <w:szCs w:val="18"/>
                  <w:u w:val="single"/>
                  <w:rtl w:val="0"/>
                </w:rPr>
                <w:t xml:space="preserve">here</w:t>
              </w:r>
            </w:hyperlink>
            <w:r w:rsidDel="00000000" w:rsidR="00000000" w:rsidRPr="00000000">
              <w:rPr>
                <w:rFonts w:ascii="Arial" w:cs="Arial" w:eastAsia="Arial" w:hAnsi="Arial"/>
                <w:sz w:val="18"/>
                <w:szCs w:val="18"/>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3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3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5">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7">
            <w:pPr>
              <w:rPr>
                <w:sz w:val="22"/>
                <w:szCs w:val="22"/>
              </w:rPr>
            </w:pPr>
            <w:r w:rsidDel="00000000" w:rsidR="00000000" w:rsidRPr="00000000">
              <w:rPr>
                <w:sz w:val="22"/>
                <w:szCs w:val="22"/>
                <w:rtl w:val="0"/>
              </w:rPr>
              <w:t xml:space="preserve">Knowledge &amp; Understanding </w:t>
            </w:r>
          </w:p>
        </w:tc>
        <w:tc>
          <w:tcPr>
            <w:vMerge w:val="restart"/>
          </w:tcPr>
          <w:p w:rsidR="00000000" w:rsidDel="00000000" w:rsidP="00000000" w:rsidRDefault="00000000" w:rsidRPr="00000000" w14:paraId="00000038">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39">
            <w:pPr>
              <w:spacing w:before="120" w:lineRule="auto"/>
              <w:jc w:val="center"/>
              <w:rPr>
                <w:sz w:val="22"/>
                <w:szCs w:val="22"/>
              </w:rPr>
            </w:pPr>
            <w:r w:rsidDel="00000000" w:rsidR="00000000" w:rsidRPr="00000000">
              <w:rPr>
                <w:sz w:val="22"/>
                <w:szCs w:val="22"/>
                <w:rtl w:val="0"/>
              </w:rPr>
              <w:t xml:space="preserve">70%</w:t>
            </w:r>
          </w:p>
          <w:p w:rsidR="00000000" w:rsidDel="00000000" w:rsidP="00000000" w:rsidRDefault="00000000" w:rsidRPr="00000000" w14:paraId="0000003A">
            <w:pPr>
              <w:spacing w:before="120" w:lineRule="auto"/>
              <w:jc w:val="center"/>
              <w:rPr>
                <w:sz w:val="22"/>
                <w:szCs w:val="22"/>
              </w:rPr>
            </w:pPr>
            <w:r w:rsidDel="00000000" w:rsidR="00000000" w:rsidRPr="00000000">
              <w:rPr>
                <w:sz w:val="22"/>
                <w:szCs w:val="22"/>
                <w:rtl w:val="0"/>
              </w:rPr>
              <w:t xml:space="preserve">20%</w:t>
            </w:r>
          </w:p>
          <w:p w:rsidR="00000000" w:rsidDel="00000000" w:rsidP="00000000" w:rsidRDefault="00000000" w:rsidRPr="00000000" w14:paraId="0000003B">
            <w:pPr>
              <w:spacing w:before="120" w:lineRule="auto"/>
              <w:jc w:val="center"/>
              <w:rPr>
                <w:sz w:val="22"/>
                <w:szCs w:val="22"/>
              </w:rPr>
            </w:pPr>
            <w:r w:rsidDel="00000000" w:rsidR="00000000" w:rsidRPr="00000000">
              <w:rPr>
                <w:sz w:val="22"/>
                <w:szCs w:val="22"/>
                <w:rtl w:val="0"/>
              </w:rPr>
              <w:t xml:space="preserve">10%</w:t>
            </w:r>
          </w:p>
          <w:p w:rsidR="00000000" w:rsidDel="00000000" w:rsidP="00000000" w:rsidRDefault="00000000" w:rsidRPr="00000000" w14:paraId="0000003C">
            <w:pPr>
              <w:spacing w:before="120" w:lineRule="auto"/>
              <w:jc w:val="center"/>
              <w:rPr>
                <w:sz w:val="22"/>
                <w:szCs w:val="22"/>
              </w:rPr>
            </w:pPr>
            <w:r w:rsidDel="00000000" w:rsidR="00000000" w:rsidRPr="00000000">
              <w:rPr>
                <w:rtl w:val="0"/>
              </w:rPr>
            </w:r>
          </w:p>
        </w:tc>
        <w:tc>
          <w:tcPr>
            <w:vMerge w:val="restart"/>
          </w:tcPr>
          <w:p w:rsidR="00000000" w:rsidDel="00000000" w:rsidP="00000000" w:rsidRDefault="00000000" w:rsidRPr="00000000" w14:paraId="0000003D">
            <w:pPr>
              <w:spacing w:before="120" w:lineRule="auto"/>
              <w:rPr>
                <w:sz w:val="22"/>
                <w:szCs w:val="22"/>
              </w:rPr>
            </w:pPr>
            <w:r w:rsidDel="00000000" w:rsidR="00000000" w:rsidRPr="00000000">
              <w:rPr>
                <w:sz w:val="22"/>
                <w:szCs w:val="22"/>
                <w:rtl w:val="0"/>
              </w:rPr>
              <w:t xml:space="preserve">Culminating Task</w:t>
            </w:r>
          </w:p>
          <w:p w:rsidR="00000000" w:rsidDel="00000000" w:rsidP="00000000" w:rsidRDefault="00000000" w:rsidRPr="00000000" w14:paraId="0000003E">
            <w:pPr>
              <w:spacing w:before="120" w:lineRule="auto"/>
              <w:rPr>
                <w:sz w:val="22"/>
                <w:szCs w:val="22"/>
              </w:rPr>
            </w:pPr>
            <w:r w:rsidDel="00000000" w:rsidR="00000000" w:rsidRPr="00000000">
              <w:rPr>
                <w:sz w:val="22"/>
                <w:szCs w:val="22"/>
                <w:rtl w:val="0"/>
              </w:rPr>
              <w:t xml:space="preserve">Process</w:t>
            </w:r>
          </w:p>
          <w:p w:rsidR="00000000" w:rsidDel="00000000" w:rsidP="00000000" w:rsidRDefault="00000000" w:rsidRPr="00000000" w14:paraId="0000003F">
            <w:pPr>
              <w:spacing w:before="120" w:lineRule="auto"/>
              <w:rPr>
                <w:sz w:val="22"/>
                <w:szCs w:val="22"/>
              </w:rPr>
            </w:pPr>
            <w:r w:rsidDel="00000000" w:rsidR="00000000" w:rsidRPr="00000000">
              <w:rPr>
                <w:sz w:val="22"/>
                <w:szCs w:val="22"/>
                <w:rtl w:val="0"/>
              </w:rPr>
              <w:t xml:space="preserve">Artist Talk/Statement</w:t>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1">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42">
            <w:pPr>
              <w:rPr>
                <w:sz w:val="22"/>
                <w:szCs w:val="22"/>
              </w:rPr>
            </w:pPr>
            <w:r w:rsidDel="00000000" w:rsidR="00000000" w:rsidRPr="00000000">
              <w:rPr>
                <w:sz w:val="22"/>
                <w:szCs w:val="22"/>
                <w:rtl w:val="0"/>
              </w:rPr>
              <w:t xml:space="preserve">Thinking &amp; Inquiry </w:t>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48">
            <w:pPr>
              <w:rPr>
                <w:sz w:val="22"/>
                <w:szCs w:val="22"/>
              </w:rPr>
            </w:pPr>
            <w:r w:rsidDel="00000000" w:rsidR="00000000" w:rsidRPr="00000000">
              <w:rPr>
                <w:sz w:val="22"/>
                <w:szCs w:val="22"/>
                <w:rtl w:val="0"/>
              </w:rPr>
              <w:t xml:space="preserve">Application </w:t>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4A">
            <w:pPr>
              <w:spacing w:before="120" w:lineRule="auto"/>
              <w:jc w:val="center"/>
              <w:rPr>
                <w:sz w:val="22"/>
                <w:szCs w:val="22"/>
              </w:rPr>
            </w:pPr>
            <w:r w:rsidDel="00000000" w:rsidR="00000000" w:rsidRPr="00000000">
              <w:rPr>
                <w:sz w:val="22"/>
                <w:szCs w:val="22"/>
                <w:rtl w:val="0"/>
              </w:rPr>
              <w:t xml:space="preserve">N/A</w:t>
            </w:r>
          </w:p>
        </w:tc>
        <w:tc>
          <w:tcPr>
            <w:vMerge w:val="restart"/>
          </w:tcPr>
          <w:p w:rsidR="00000000" w:rsidDel="00000000" w:rsidP="00000000" w:rsidRDefault="00000000" w:rsidRPr="00000000" w14:paraId="0000004B">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4E">
            <w:pPr>
              <w:rPr>
                <w:sz w:val="22"/>
                <w:szCs w:val="22"/>
              </w:rPr>
            </w:pPr>
            <w:r w:rsidDel="00000000" w:rsidR="00000000" w:rsidRPr="00000000">
              <w:rPr>
                <w:sz w:val="22"/>
                <w:szCs w:val="22"/>
                <w:rtl w:val="0"/>
              </w:rPr>
              <w:t xml:space="preserve">Communication </w:t>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2">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3">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54">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55">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56">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5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Attending all classes is  mandatory as all of this course is studio driven.  During class time, students are instructed (through  demonstrations) on specific techniques and processes necessary for completing their works  successfully. All classes begin with crucial lessons  and hands-on demonstrations. Lateness results in  missed information. As well, it is disruptive and disrespectful to the class as a whole. </w:t>
            </w: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Missed Work:</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E">
            <w:pPr>
              <w:rPr>
                <w:sz w:val="22"/>
                <w:szCs w:val="22"/>
              </w:rPr>
            </w:pPr>
            <w:r w:rsidDel="00000000" w:rsidR="00000000" w:rsidRPr="00000000">
              <w:rPr>
                <w:b w:val="1"/>
                <w:sz w:val="22"/>
                <w:szCs w:val="22"/>
                <w:u w:val="single"/>
                <w:rtl w:val="0"/>
              </w:rPr>
              <w:t xml:space="preserve">Studio Practice: </w:t>
            </w:r>
            <w:r w:rsidDel="00000000" w:rsidR="00000000" w:rsidRPr="00000000">
              <w:rPr>
                <w:sz w:val="22"/>
                <w:szCs w:val="22"/>
                <w:rtl w:val="0"/>
              </w:rPr>
              <w:t xml:space="preserve">All work executed for this course will be in class only.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60">
      <w:pPr>
        <w:widowControl w:val="0"/>
        <w:spacing w:before="1632.8125" w:lineRule="auto"/>
        <w:ind w:left="340.8795928955078" w:firstLine="0"/>
        <w:rPr>
          <w:rFonts w:ascii="Arial" w:cs="Arial" w:eastAsia="Arial" w:hAnsi="Arial"/>
          <w:b w:val="1"/>
        </w:rPr>
      </w:pPr>
      <w:r w:rsidDel="00000000" w:rsidR="00000000" w:rsidRPr="00000000">
        <w:rPr>
          <w:rFonts w:ascii="Arial" w:cs="Arial" w:eastAsia="Arial" w:hAnsi="Arial"/>
          <w:b w:val="1"/>
          <w:rtl w:val="0"/>
        </w:rPr>
        <w:t xml:space="preserve">Course Outline/Curriculum Strands: </w:t>
      </w:r>
    </w:p>
    <w:p w:rsidR="00000000" w:rsidDel="00000000" w:rsidP="00000000" w:rsidRDefault="00000000" w:rsidRPr="00000000" w14:paraId="00000061">
      <w:pPr>
        <w:widowControl w:val="0"/>
        <w:spacing w:before="3.118896484375" w:lineRule="auto"/>
        <w:ind w:left="337.04437255859375" w:firstLine="0"/>
        <w:rPr>
          <w:rFonts w:ascii="Arial" w:cs="Arial" w:eastAsia="Arial" w:hAnsi="Arial"/>
          <w:b w:val="1"/>
          <w:sz w:val="15.84000015258789"/>
          <w:szCs w:val="15.84000015258789"/>
        </w:rPr>
      </w:pPr>
      <w:r w:rsidDel="00000000" w:rsidR="00000000" w:rsidRPr="00000000">
        <w:rPr>
          <w:rFonts w:ascii="Arial" w:cs="Arial" w:eastAsia="Arial" w:hAnsi="Arial"/>
          <w:b w:val="1"/>
          <w:sz w:val="15.84000015258789"/>
          <w:szCs w:val="15.84000015258789"/>
          <w:highlight w:val="lightGray"/>
          <w:rtl w:val="0"/>
        </w:rPr>
        <w:t xml:space="preserve">Creating &amp; Presenting</w:t>
      </w:r>
      <w:r w:rsidDel="00000000" w:rsidR="00000000" w:rsidRPr="00000000">
        <w:rPr>
          <w:rFonts w:ascii="Arial" w:cs="Arial" w:eastAsia="Arial" w:hAnsi="Arial"/>
          <w:b w:val="1"/>
          <w:sz w:val="15.84000015258789"/>
          <w:szCs w:val="15.84000015258789"/>
          <w:rtl w:val="0"/>
        </w:rPr>
        <w:t xml:space="preserve"> </w:t>
      </w:r>
    </w:p>
    <w:p w:rsidR="00000000" w:rsidDel="00000000" w:rsidP="00000000" w:rsidRDefault="00000000" w:rsidRPr="00000000" w14:paraId="00000062">
      <w:pPr>
        <w:widowControl w:val="0"/>
        <w:spacing w:line="233.2410192489624" w:lineRule="auto"/>
        <w:ind w:left="329.599609375" w:right="601.319580078125" w:firstLine="0"/>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A1. The Creative Process: </w:t>
      </w:r>
      <w:r w:rsidDel="00000000" w:rsidR="00000000" w:rsidRPr="00000000">
        <w:rPr>
          <w:rFonts w:ascii="Arial" w:cs="Arial" w:eastAsia="Arial" w:hAnsi="Arial"/>
          <w:sz w:val="15.84000015258789"/>
          <w:szCs w:val="15.84000015258789"/>
          <w:rtl w:val="0"/>
        </w:rPr>
        <w:t xml:space="preserve">apply the creative process to create a variety of art works, individually and/or collaboratively; </w:t>
      </w:r>
      <w:r w:rsidDel="00000000" w:rsidR="00000000" w:rsidRPr="00000000">
        <w:rPr>
          <w:rFonts w:ascii="Arial" w:cs="Arial" w:eastAsia="Arial" w:hAnsi="Arial"/>
          <w:b w:val="1"/>
          <w:sz w:val="15.84000015258789"/>
          <w:szCs w:val="15.84000015258789"/>
          <w:rtl w:val="0"/>
        </w:rPr>
        <w:t xml:space="preserve">A2. The Elements and Principles of Design: apply </w:t>
      </w:r>
      <w:r w:rsidDel="00000000" w:rsidR="00000000" w:rsidRPr="00000000">
        <w:rPr>
          <w:rFonts w:ascii="Arial" w:cs="Arial" w:eastAsia="Arial" w:hAnsi="Arial"/>
          <w:sz w:val="15.84000015258789"/>
          <w:szCs w:val="15.84000015258789"/>
          <w:rtl w:val="0"/>
        </w:rPr>
        <w:t xml:space="preserve">the principles of design to create art works for the purpose of self-expression and to  communicate ideas, information, and /or messages; </w:t>
      </w:r>
    </w:p>
    <w:p w:rsidR="00000000" w:rsidDel="00000000" w:rsidP="00000000" w:rsidRDefault="00000000" w:rsidRPr="00000000" w14:paraId="00000063">
      <w:pPr>
        <w:widowControl w:val="0"/>
        <w:spacing w:before="2.008056640625" w:line="233.24026107788086" w:lineRule="auto"/>
        <w:ind w:left="329.599609375" w:right="6.561279296875" w:hanging="2.8511810302734375"/>
        <w:rPr>
          <w:rFonts w:ascii="Arial" w:cs="Arial" w:eastAsia="Arial" w:hAnsi="Arial"/>
          <w:b w:val="1"/>
          <w:sz w:val="15.84000015258789"/>
          <w:szCs w:val="15.84000015258789"/>
        </w:rPr>
      </w:pPr>
      <w:r w:rsidDel="00000000" w:rsidR="00000000" w:rsidRPr="00000000">
        <w:rPr>
          <w:rFonts w:ascii="Arial" w:cs="Arial" w:eastAsia="Arial" w:hAnsi="Arial"/>
          <w:b w:val="1"/>
          <w:sz w:val="15.84000015258789"/>
          <w:szCs w:val="15.84000015258789"/>
          <w:rtl w:val="0"/>
        </w:rPr>
        <w:t xml:space="preserve">A3. Production and Presentation: </w:t>
      </w:r>
      <w:r w:rsidDel="00000000" w:rsidR="00000000" w:rsidRPr="00000000">
        <w:rPr>
          <w:rFonts w:ascii="Arial" w:cs="Arial" w:eastAsia="Arial" w:hAnsi="Arial"/>
          <w:sz w:val="15.84000015258789"/>
          <w:szCs w:val="15.84000015258789"/>
          <w:rtl w:val="0"/>
        </w:rPr>
        <w:t xml:space="preserve">produce art works, using a variety of media/materials and traditional and/or emerging technologies, tools, and  techniques, and demonstrate and understanding of a variety of ways of presenting their works and the works of others. </w:t>
      </w:r>
      <w:r w:rsidDel="00000000" w:rsidR="00000000" w:rsidRPr="00000000">
        <w:rPr>
          <w:rFonts w:ascii="Arial" w:cs="Arial" w:eastAsia="Arial" w:hAnsi="Arial"/>
          <w:b w:val="1"/>
          <w:sz w:val="15.84000015258789"/>
          <w:szCs w:val="15.84000015258789"/>
          <w:highlight w:val="lightGray"/>
          <w:rtl w:val="0"/>
        </w:rPr>
        <w:t xml:space="preserve">Reflecting, Responding, and Analyzing</w:t>
      </w:r>
      <w:r w:rsidDel="00000000" w:rsidR="00000000" w:rsidRPr="00000000">
        <w:rPr>
          <w:rFonts w:ascii="Arial" w:cs="Arial" w:eastAsia="Arial" w:hAnsi="Arial"/>
          <w:b w:val="1"/>
          <w:sz w:val="15.84000015258789"/>
          <w:szCs w:val="15.84000015258789"/>
          <w:rtl w:val="0"/>
        </w:rPr>
        <w:t xml:space="preserve"> </w:t>
      </w:r>
    </w:p>
    <w:p w:rsidR="00000000" w:rsidDel="00000000" w:rsidP="00000000" w:rsidRDefault="00000000" w:rsidRPr="00000000" w14:paraId="00000064">
      <w:pPr>
        <w:widowControl w:val="0"/>
        <w:spacing w:before="2.00927734375" w:line="230.21128177642822" w:lineRule="auto"/>
        <w:ind w:left="339.8956298828125" w:right="313.975830078125" w:hanging="10.296020507812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A1. The Critical analysis Process: </w:t>
      </w:r>
      <w:r w:rsidDel="00000000" w:rsidR="00000000" w:rsidRPr="00000000">
        <w:rPr>
          <w:rFonts w:ascii="Arial" w:cs="Arial" w:eastAsia="Arial" w:hAnsi="Arial"/>
          <w:sz w:val="15.84000015258789"/>
          <w:szCs w:val="15.84000015258789"/>
          <w:rtl w:val="0"/>
        </w:rPr>
        <w:t xml:space="preserve">demonstrate an understanding of the critical analysis process by examining, interpreting, evaluating, and  reflecting on various arts works; </w:t>
      </w:r>
    </w:p>
    <w:p w:rsidR="00000000" w:rsidDel="00000000" w:rsidP="00000000" w:rsidRDefault="00000000" w:rsidRPr="00000000" w14:paraId="00000065">
      <w:pPr>
        <w:widowControl w:val="0"/>
        <w:spacing w:before="8.80859375" w:line="230.21128177642822" w:lineRule="auto"/>
        <w:ind w:left="335.3019714355469" w:right="145.645751953125" w:hanging="5.70236206054687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A2. Art, Society, and Values: </w:t>
      </w:r>
      <w:r w:rsidDel="00000000" w:rsidR="00000000" w:rsidRPr="00000000">
        <w:rPr>
          <w:rFonts w:ascii="Arial" w:cs="Arial" w:eastAsia="Arial" w:hAnsi="Arial"/>
          <w:sz w:val="15.84000015258789"/>
          <w:szCs w:val="15.84000015258789"/>
          <w:rtl w:val="0"/>
        </w:rPr>
        <w:t xml:space="preserve">demonstrate an understanding of how art works reflect the society in which they were created, and how they can  affect personal values;  </w:t>
      </w:r>
    </w:p>
    <w:p w:rsidR="00000000" w:rsidDel="00000000" w:rsidP="00000000" w:rsidRDefault="00000000" w:rsidRPr="00000000" w14:paraId="00000066">
      <w:pPr>
        <w:widowControl w:val="0"/>
        <w:spacing w:before="4.007568359375" w:line="236.26832485198975" w:lineRule="auto"/>
        <w:ind w:left="340.05401611328125" w:right="361.99462890625" w:hanging="10.4544067382812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A3. Connections Beyond the Classroom: </w:t>
      </w:r>
      <w:r w:rsidDel="00000000" w:rsidR="00000000" w:rsidRPr="00000000">
        <w:rPr>
          <w:rFonts w:ascii="Arial" w:cs="Arial" w:eastAsia="Arial" w:hAnsi="Arial"/>
          <w:sz w:val="15.84000015258789"/>
          <w:szCs w:val="15.84000015258789"/>
          <w:rtl w:val="0"/>
        </w:rPr>
        <w:t xml:space="preserve">demonstrate an understanding of the types of knowledge and skills developed in visual arts, and  identify various opportunities related to visual arts. </w:t>
      </w:r>
    </w:p>
    <w:p w:rsidR="00000000" w:rsidDel="00000000" w:rsidP="00000000" w:rsidRDefault="00000000" w:rsidRPr="00000000" w14:paraId="00000067">
      <w:pPr>
        <w:widowControl w:val="0"/>
        <w:spacing w:before="0.009765625" w:lineRule="auto"/>
        <w:ind w:left="341.32118225097656" w:firstLine="0"/>
        <w:rPr>
          <w:rFonts w:ascii="Arial" w:cs="Arial" w:eastAsia="Arial" w:hAnsi="Arial"/>
          <w:b w:val="1"/>
          <w:sz w:val="15.84000015258789"/>
          <w:szCs w:val="15.84000015258789"/>
        </w:rPr>
      </w:pPr>
      <w:r w:rsidDel="00000000" w:rsidR="00000000" w:rsidRPr="00000000">
        <w:rPr>
          <w:rFonts w:ascii="Arial" w:cs="Arial" w:eastAsia="Arial" w:hAnsi="Arial"/>
          <w:b w:val="1"/>
          <w:sz w:val="15.84000015258789"/>
          <w:szCs w:val="15.84000015258789"/>
          <w:highlight w:val="lightGray"/>
          <w:rtl w:val="0"/>
        </w:rPr>
        <w:t xml:space="preserve">Foundations</w:t>
      </w:r>
      <w:r w:rsidDel="00000000" w:rsidR="00000000" w:rsidRPr="00000000">
        <w:rPr>
          <w:rFonts w:ascii="Arial" w:cs="Arial" w:eastAsia="Arial" w:hAnsi="Arial"/>
          <w:b w:val="1"/>
          <w:sz w:val="15.84000015258789"/>
          <w:szCs w:val="15.84000015258789"/>
          <w:rtl w:val="0"/>
        </w:rPr>
        <w:t xml:space="preserve"> </w:t>
      </w:r>
    </w:p>
    <w:p w:rsidR="00000000" w:rsidDel="00000000" w:rsidP="00000000" w:rsidRDefault="00000000" w:rsidRPr="00000000" w14:paraId="00000068">
      <w:pPr>
        <w:widowControl w:val="0"/>
        <w:spacing w:line="236.26911163330078" w:lineRule="auto"/>
        <w:ind w:left="339.8956298828125" w:right="120.157470703125" w:hanging="10.296020507812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A1. Terminology: </w:t>
      </w:r>
      <w:r w:rsidDel="00000000" w:rsidR="00000000" w:rsidRPr="00000000">
        <w:rPr>
          <w:rFonts w:ascii="Arial" w:cs="Arial" w:eastAsia="Arial" w:hAnsi="Arial"/>
          <w:sz w:val="15.84000015258789"/>
          <w:szCs w:val="15.84000015258789"/>
          <w:rtl w:val="0"/>
        </w:rPr>
        <w:t xml:space="preserve">demonstrate an understanding of, and use correct terminology when referring to, elements, principles, and other components  related to visual arts; </w:t>
      </w:r>
    </w:p>
    <w:p w:rsidR="00000000" w:rsidDel="00000000" w:rsidP="00000000" w:rsidRDefault="00000000" w:rsidRPr="00000000" w14:paraId="00000069">
      <w:pPr>
        <w:widowControl w:val="0"/>
        <w:spacing w:before="0.0091552734375" w:line="230.21116733551025" w:lineRule="auto"/>
        <w:ind w:left="329.599609375" w:right="293.22998046875" w:firstLine="0"/>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A2. Conventions and Techniques: </w:t>
      </w:r>
      <w:r w:rsidDel="00000000" w:rsidR="00000000" w:rsidRPr="00000000">
        <w:rPr>
          <w:rFonts w:ascii="Arial" w:cs="Arial" w:eastAsia="Arial" w:hAnsi="Arial"/>
          <w:sz w:val="15.84000015258789"/>
          <w:szCs w:val="15.84000015258789"/>
          <w:rtl w:val="0"/>
        </w:rPr>
        <w:t xml:space="preserve">demonstrate an understanding of the conventions and techniques used in the creation of visual art works; </w:t>
      </w:r>
      <w:r w:rsidDel="00000000" w:rsidR="00000000" w:rsidRPr="00000000">
        <w:rPr>
          <w:rFonts w:ascii="Arial" w:cs="Arial" w:eastAsia="Arial" w:hAnsi="Arial"/>
          <w:b w:val="1"/>
          <w:sz w:val="15.84000015258789"/>
          <w:szCs w:val="15.84000015258789"/>
          <w:rtl w:val="0"/>
        </w:rPr>
        <w:t xml:space="preserve">A3. Responsible Practices: </w:t>
      </w:r>
      <w:r w:rsidDel="00000000" w:rsidR="00000000" w:rsidRPr="00000000">
        <w:rPr>
          <w:rFonts w:ascii="Arial" w:cs="Arial" w:eastAsia="Arial" w:hAnsi="Arial"/>
          <w:sz w:val="15.84000015258789"/>
          <w:szCs w:val="15.84000015258789"/>
          <w:rtl w:val="0"/>
        </w:rPr>
        <w:t xml:space="preserve">demonstrate an understanding of responsible practices related to visual arts. </w:t>
      </w:r>
    </w:p>
    <w:p w:rsidR="00000000" w:rsidDel="00000000" w:rsidP="00000000" w:rsidRDefault="00000000" w:rsidRPr="00000000" w14:paraId="0000006A">
      <w:pPr>
        <w:widowControl w:val="0"/>
        <w:spacing w:before="186.407470703125" w:lineRule="auto"/>
        <w:ind w:left="337.4427795410156" w:firstLine="0"/>
        <w:rPr>
          <w:rFonts w:ascii="Arial" w:cs="Arial" w:eastAsia="Arial" w:hAnsi="Arial"/>
          <w:b w:val="1"/>
          <w:sz w:val="18.240001678466797"/>
          <w:szCs w:val="18.240001678466797"/>
        </w:rPr>
      </w:pPr>
      <w:r w:rsidDel="00000000" w:rsidR="00000000" w:rsidRPr="00000000">
        <w:rPr>
          <w:rFonts w:ascii="Arial" w:cs="Arial" w:eastAsia="Arial" w:hAnsi="Arial"/>
          <w:b w:val="1"/>
          <w:sz w:val="18.240001678466797"/>
          <w:szCs w:val="18.240001678466797"/>
          <w:rtl w:val="0"/>
        </w:rPr>
        <w:t xml:space="preserve">Ongoing throughout the semester: Skeletal </w:t>
      </w:r>
    </w:p>
    <w:p w:rsidR="00000000" w:rsidDel="00000000" w:rsidP="00000000" w:rsidRDefault="00000000" w:rsidRPr="00000000" w14:paraId="0000006B">
      <w:pPr>
        <w:widowControl w:val="0"/>
        <w:spacing w:line="226.22554779052734" w:lineRule="auto"/>
        <w:ind w:left="335.6188201904297" w:right="129.74609375" w:firstLine="16.780776977539062"/>
        <w:rPr>
          <w:rFonts w:ascii="Arial" w:cs="Arial" w:eastAsia="Arial" w:hAnsi="Arial"/>
          <w:i w:val="1"/>
          <w:sz w:val="18.240001678466797"/>
          <w:szCs w:val="18.240001678466797"/>
        </w:rPr>
      </w:pPr>
      <w:r w:rsidDel="00000000" w:rsidR="00000000" w:rsidRPr="00000000">
        <w:rPr>
          <w:rFonts w:ascii="Arial" w:cs="Arial" w:eastAsia="Arial" w:hAnsi="Arial"/>
          <w:i w:val="1"/>
          <w:sz w:val="18.240001678466797"/>
          <w:szCs w:val="18.240001678466797"/>
          <w:rtl w:val="0"/>
        </w:rPr>
        <w:t xml:space="preserve">This is an ongoing unit with the human skeleton, anatomy and proportions as the main subject of focus. Each week students will  be given a new set of criteria for approaching the skeletal form as their subject. </w:t>
      </w:r>
    </w:p>
    <w:p w:rsidR="00000000" w:rsidDel="00000000" w:rsidP="00000000" w:rsidRDefault="00000000" w:rsidRPr="00000000" w14:paraId="0000006C">
      <w:pPr>
        <w:widowControl w:val="0"/>
        <w:spacing w:before="210.40771484375" w:lineRule="auto"/>
        <w:ind w:left="342.3676300048828" w:firstLine="0"/>
        <w:rPr>
          <w:i w:val="1"/>
          <w:sz w:val="22"/>
          <w:szCs w:val="22"/>
        </w:rPr>
      </w:pPr>
      <w:r w:rsidDel="00000000" w:rsidR="00000000" w:rsidRPr="00000000">
        <w:rPr>
          <w:i w:val="1"/>
          <w:sz w:val="22"/>
          <w:szCs w:val="22"/>
          <w:rtl w:val="0"/>
        </w:rPr>
        <w:t xml:space="preserve">Sketchbook &amp; Technical Portfolio (Ongoing throughout the course)  </w:t>
      </w:r>
    </w:p>
    <w:tbl>
      <w:tblPr>
        <w:tblStyle w:val="Table6"/>
        <w:tblW w:w="10315.20034790039" w:type="dxa"/>
        <w:jc w:val="left"/>
        <w:tblInd w:w="2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2.3997497558594"/>
        <w:gridCol w:w="8332.800598144531"/>
        <w:tblGridChange w:id="0">
          <w:tblGrid>
            <w:gridCol w:w="1982.3997497558594"/>
            <w:gridCol w:w="8332.800598144531"/>
          </w:tblGrid>
        </w:tblGridChange>
      </w:tblGrid>
      <w:tr>
        <w:trPr>
          <w:cantSplit w:val="0"/>
          <w:trHeight w:val="7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ind w:left="130.64071655273438" w:firstLine="0"/>
              <w:rPr>
                <w:sz w:val="22"/>
                <w:szCs w:val="22"/>
              </w:rPr>
            </w:pPr>
            <w:r w:rsidDel="00000000" w:rsidR="00000000" w:rsidRPr="00000000">
              <w:rPr>
                <w:sz w:val="22"/>
                <w:szCs w:val="22"/>
                <w:rtl w:val="0"/>
              </w:rPr>
              <w:t xml:space="preserve">Unit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ind w:left="110.40252685546875" w:firstLine="0"/>
              <w:rPr>
                <w:b w:val="1"/>
                <w:color w:val="222222"/>
                <w:sz w:val="22"/>
                <w:szCs w:val="22"/>
              </w:rPr>
            </w:pPr>
            <w:r w:rsidDel="00000000" w:rsidR="00000000" w:rsidRPr="00000000">
              <w:rPr>
                <w:b w:val="1"/>
                <w:color w:val="222222"/>
                <w:sz w:val="22"/>
                <w:szCs w:val="22"/>
                <w:highlight w:val="white"/>
                <w:rtl w:val="0"/>
              </w:rPr>
              <w:t xml:space="preserve">Anatomy Studies – Full body skeleton </w:t>
            </w:r>
            <w:r w:rsidDel="00000000" w:rsidR="00000000" w:rsidRPr="00000000">
              <w:rPr>
                <w:b w:val="1"/>
                <w:color w:val="222222"/>
                <w:sz w:val="22"/>
                <w:szCs w:val="22"/>
                <w:rtl w:val="0"/>
              </w:rPr>
              <w:t xml:space="preserve"> </w:t>
            </w:r>
          </w:p>
          <w:p w:rsidR="00000000" w:rsidDel="00000000" w:rsidP="00000000" w:rsidRDefault="00000000" w:rsidRPr="00000000" w14:paraId="0000006F">
            <w:pPr>
              <w:widowControl w:val="0"/>
              <w:spacing w:line="230.34300327301025" w:lineRule="auto"/>
              <w:ind w:left="124.53369140625" w:right="494.12841796875" w:hanging="9.052734375"/>
              <w:rPr>
                <w:sz w:val="22"/>
                <w:szCs w:val="22"/>
              </w:rPr>
            </w:pPr>
            <w:r w:rsidDel="00000000" w:rsidR="00000000" w:rsidRPr="00000000">
              <w:rPr>
                <w:sz w:val="22"/>
                <w:szCs w:val="22"/>
                <w:rtl w:val="0"/>
              </w:rPr>
              <w:t xml:space="preserve">This unit covers the skeletal system to develop awareness of its intricacies and  understand its structure and composition. </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ind w:left="130.64071655273438" w:firstLine="0"/>
              <w:rPr>
                <w:sz w:val="22"/>
                <w:szCs w:val="22"/>
              </w:rPr>
            </w:pPr>
            <w:r w:rsidDel="00000000" w:rsidR="00000000" w:rsidRPr="00000000">
              <w:rPr>
                <w:sz w:val="22"/>
                <w:szCs w:val="22"/>
                <w:rtl w:val="0"/>
              </w:rPr>
              <w:t xml:space="preserve">Unit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ind w:left="121.0009765625" w:firstLine="0"/>
              <w:rPr>
                <w:b w:val="1"/>
                <w:color w:val="222222"/>
                <w:sz w:val="22"/>
                <w:szCs w:val="22"/>
              </w:rPr>
            </w:pPr>
            <w:r w:rsidDel="00000000" w:rsidR="00000000" w:rsidRPr="00000000">
              <w:rPr>
                <w:b w:val="1"/>
                <w:color w:val="222222"/>
                <w:sz w:val="22"/>
                <w:szCs w:val="22"/>
                <w:highlight w:val="white"/>
                <w:rtl w:val="0"/>
              </w:rPr>
              <w:t xml:space="preserve">Gesture Drawing </w:t>
            </w:r>
            <w:r w:rsidDel="00000000" w:rsidR="00000000" w:rsidRPr="00000000">
              <w:rPr>
                <w:b w:val="1"/>
                <w:color w:val="222222"/>
                <w:sz w:val="22"/>
                <w:szCs w:val="22"/>
                <w:rtl w:val="0"/>
              </w:rPr>
              <w:t xml:space="preserve"> </w:t>
            </w:r>
          </w:p>
          <w:p w:rsidR="00000000" w:rsidDel="00000000" w:rsidP="00000000" w:rsidRDefault="00000000" w:rsidRPr="00000000" w14:paraId="00000072">
            <w:pPr>
              <w:widowControl w:val="0"/>
              <w:spacing w:line="230.3424596786499" w:lineRule="auto"/>
              <w:ind w:left="124.53369140625" w:right="273.4228515625" w:hanging="9.052734375"/>
              <w:rPr>
                <w:color w:val="222222"/>
                <w:sz w:val="22"/>
                <w:szCs w:val="22"/>
              </w:rPr>
            </w:pPr>
            <w:r w:rsidDel="00000000" w:rsidR="00000000" w:rsidRPr="00000000">
              <w:rPr>
                <w:color w:val="222222"/>
                <w:sz w:val="22"/>
                <w:szCs w:val="22"/>
                <w:rtl w:val="0"/>
              </w:rPr>
              <w:t xml:space="preserve">This unit covers traditional ways of depicting the body in various stages of motion  using gesture drawing.</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ind w:left="130.64071655273438" w:firstLine="0"/>
              <w:rPr>
                <w:sz w:val="22"/>
                <w:szCs w:val="22"/>
              </w:rPr>
            </w:pPr>
            <w:r w:rsidDel="00000000" w:rsidR="00000000" w:rsidRPr="00000000">
              <w:rPr>
                <w:sz w:val="22"/>
                <w:szCs w:val="22"/>
                <w:rtl w:val="0"/>
              </w:rPr>
              <w:t xml:space="preserve">Unit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ind w:left="124.51934814453125" w:firstLine="0"/>
              <w:rPr>
                <w:b w:val="1"/>
                <w:color w:val="222222"/>
                <w:sz w:val="22"/>
                <w:szCs w:val="22"/>
              </w:rPr>
            </w:pPr>
            <w:r w:rsidDel="00000000" w:rsidR="00000000" w:rsidRPr="00000000">
              <w:rPr>
                <w:b w:val="1"/>
                <w:color w:val="222222"/>
                <w:sz w:val="22"/>
                <w:szCs w:val="22"/>
                <w:highlight w:val="white"/>
                <w:rtl w:val="0"/>
              </w:rPr>
              <w:t xml:space="preserve">Hands &amp; Feet </w:t>
            </w:r>
            <w:r w:rsidDel="00000000" w:rsidR="00000000" w:rsidRPr="00000000">
              <w:rPr>
                <w:b w:val="1"/>
                <w:color w:val="222222"/>
                <w:sz w:val="22"/>
                <w:szCs w:val="22"/>
                <w:rtl w:val="0"/>
              </w:rPr>
              <w:t xml:space="preserve"> </w:t>
            </w:r>
          </w:p>
          <w:p w:rsidR="00000000" w:rsidDel="00000000" w:rsidP="00000000" w:rsidRDefault="00000000" w:rsidRPr="00000000" w14:paraId="00000075">
            <w:pPr>
              <w:widowControl w:val="0"/>
              <w:spacing w:line="225.99653720855713" w:lineRule="auto"/>
              <w:ind w:left="124.97528076171875" w:right="788.929443359375" w:hanging="11.4959716796875"/>
              <w:rPr>
                <w:color w:val="222222"/>
                <w:sz w:val="22"/>
                <w:szCs w:val="22"/>
                <w:highlight w:val="white"/>
              </w:rPr>
            </w:pPr>
            <w:r w:rsidDel="00000000" w:rsidR="00000000" w:rsidRPr="00000000">
              <w:rPr>
                <w:color w:val="222222"/>
                <w:sz w:val="22"/>
                <w:szCs w:val="22"/>
                <w:highlight w:val="white"/>
                <w:rtl w:val="0"/>
              </w:rPr>
              <w:t xml:space="preserve">This unit covers the proportion, perspective &amp; foreshortening, and gesture &amp; </w:t>
            </w:r>
            <w:r w:rsidDel="00000000" w:rsidR="00000000" w:rsidRPr="00000000">
              <w:rPr>
                <w:color w:val="222222"/>
                <w:sz w:val="22"/>
                <w:szCs w:val="22"/>
                <w:rtl w:val="0"/>
              </w:rPr>
              <w:t xml:space="preserve"> </w:t>
            </w:r>
            <w:r w:rsidDel="00000000" w:rsidR="00000000" w:rsidRPr="00000000">
              <w:rPr>
                <w:color w:val="222222"/>
                <w:sz w:val="22"/>
                <w:szCs w:val="22"/>
                <w:highlight w:val="white"/>
                <w:rtl w:val="0"/>
              </w:rPr>
              <w:t xml:space="preserve">movement of the hands and feet. </w:t>
            </w:r>
          </w:p>
        </w:tc>
      </w:tr>
      <w:tr>
        <w:trPr>
          <w:cantSplit w:val="0"/>
          <w:trHeight w:val="772.80059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ind w:left="130.64071655273438" w:firstLine="0"/>
              <w:rPr>
                <w:sz w:val="22"/>
                <w:szCs w:val="22"/>
              </w:rPr>
            </w:pPr>
            <w:r w:rsidDel="00000000" w:rsidR="00000000" w:rsidRPr="00000000">
              <w:rPr>
                <w:sz w:val="22"/>
                <w:szCs w:val="22"/>
                <w:rtl w:val="0"/>
              </w:rPr>
              <w:t xml:space="preserve">Unit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ind w:left="125.4168701171875" w:firstLine="0"/>
              <w:rPr>
                <w:b w:val="1"/>
                <w:sz w:val="22"/>
                <w:szCs w:val="22"/>
              </w:rPr>
            </w:pPr>
            <w:r w:rsidDel="00000000" w:rsidR="00000000" w:rsidRPr="00000000">
              <w:rPr>
                <w:b w:val="1"/>
                <w:sz w:val="22"/>
                <w:szCs w:val="22"/>
                <w:rtl w:val="0"/>
              </w:rPr>
              <w:t xml:space="preserve">Innards Beauty </w:t>
            </w:r>
          </w:p>
          <w:p w:rsidR="00000000" w:rsidDel="00000000" w:rsidP="00000000" w:rsidRDefault="00000000" w:rsidRPr="00000000" w14:paraId="00000078">
            <w:pPr>
              <w:widowControl w:val="0"/>
              <w:spacing w:line="230.3424596786499" w:lineRule="auto"/>
              <w:ind w:left="124.53369140625" w:right="689.2236328125" w:hanging="9.052734375"/>
              <w:rPr>
                <w:sz w:val="22"/>
                <w:szCs w:val="22"/>
              </w:rPr>
            </w:pPr>
            <w:r w:rsidDel="00000000" w:rsidR="00000000" w:rsidRPr="00000000">
              <w:rPr>
                <w:sz w:val="22"/>
                <w:szCs w:val="22"/>
                <w:rtl w:val="0"/>
              </w:rPr>
              <w:t xml:space="preserve">This unit covers tonal representation of the body with attention to the skeletal  landmarks.</w:t>
            </w:r>
          </w:p>
        </w:tc>
      </w:tr>
      <w:tr>
        <w:trPr>
          <w:cantSplit w:val="0"/>
          <w:trHeight w:val="259.200134277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ind w:left="124.23751831054688" w:firstLine="0"/>
              <w:rPr>
                <w:sz w:val="22"/>
                <w:szCs w:val="22"/>
              </w:rPr>
            </w:pPr>
            <w:r w:rsidDel="00000000" w:rsidR="00000000" w:rsidRPr="00000000">
              <w:rPr>
                <w:sz w:val="22"/>
                <w:szCs w:val="22"/>
                <w:rtl w:val="0"/>
              </w:rPr>
              <w:t xml:space="preserve">Culminating Project: TBA</w:t>
            </w:r>
          </w:p>
        </w:tc>
      </w:tr>
    </w:tbl>
    <w:p w:rsidR="00000000" w:rsidDel="00000000" w:rsidP="00000000" w:rsidRDefault="00000000" w:rsidRPr="00000000" w14:paraId="0000007B">
      <w:pPr>
        <w:widowControl w:val="0"/>
        <w:spacing w:before="246.3262939453125" w:line="231.72533512115479" w:lineRule="auto"/>
        <w:ind w:right="1553.2159423828125"/>
        <w:rPr>
          <w:sz w:val="22"/>
          <w:szCs w:val="22"/>
        </w:rPr>
      </w:pPr>
      <w:r w:rsidDel="00000000" w:rsidR="00000000" w:rsidRPr="00000000">
        <w:rPr>
          <w:rtl w:val="0"/>
        </w:rPr>
      </w:r>
    </w:p>
    <w:p w:rsidR="00000000" w:rsidDel="00000000" w:rsidP="00000000" w:rsidRDefault="00000000" w:rsidRPr="00000000" w14:paraId="0000007C">
      <w:pPr>
        <w:rPr>
          <w:sz w:val="6"/>
          <w:szCs w:val="6"/>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