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8.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5910"/>
        <w:gridCol w:w="405"/>
        <w:gridCol w:w="2322"/>
        <w:tblGridChange w:id="0">
          <w:tblGrid>
            <w:gridCol w:w="1840"/>
            <w:gridCol w:w="341"/>
            <w:gridCol w:w="5910"/>
            <w:gridCol w:w="405"/>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ind w:right="-840.8267716535431"/>
              <w:rPr>
                <w:sz w:val="22"/>
                <w:szCs w:val="22"/>
              </w:rPr>
            </w:pPr>
            <w:r w:rsidDel="00000000" w:rsidR="00000000" w:rsidRPr="00000000">
              <w:rPr>
                <w:sz w:val="22"/>
                <w:szCs w:val="22"/>
                <w:rtl w:val="0"/>
              </w:rPr>
              <w:t xml:space="preserve">Title of Course:  Grade 11 University Preparation Physics                                            </w:t>
            </w:r>
          </w:p>
        </w:tc>
        <w:tc>
          <w:tcPr>
            <w:gridSpan w:val="2"/>
          </w:tcPr>
          <w:p w:rsidR="00000000" w:rsidDel="00000000" w:rsidP="00000000" w:rsidRDefault="00000000" w:rsidRPr="00000000" w14:paraId="0000000C">
            <w:pPr>
              <w:ind w:right="360"/>
              <w:jc w:val="left"/>
              <w:rPr>
                <w:sz w:val="22"/>
                <w:szCs w:val="22"/>
              </w:rPr>
            </w:pPr>
            <w:r w:rsidDel="00000000" w:rsidR="00000000" w:rsidRPr="00000000">
              <w:rPr>
                <w:sz w:val="22"/>
                <w:szCs w:val="22"/>
                <w:rtl w:val="0"/>
              </w:rPr>
              <w:t xml:space="preserve">416-395-3210  x 20095</w:t>
            </w:r>
          </w:p>
        </w:tc>
      </w:tr>
      <w:tr>
        <w:trPr>
          <w:cantSplit w:val="0"/>
          <w:trHeight w:val="570"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Science</w:t>
            </w:r>
          </w:p>
        </w:tc>
        <w:tc>
          <w:tcPr>
            <w:gridSpan w:val="2"/>
          </w:tcPr>
          <w:p w:rsidR="00000000" w:rsidDel="00000000" w:rsidP="00000000" w:rsidRDefault="00000000" w:rsidRPr="00000000" w14:paraId="00000011">
            <w:pPr>
              <w:ind w:left="566.9291338582684" w:firstLine="0"/>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course includes selected topics in physics. Student activities offer inductive investigation of some of the topics, applications of the topics, and provide students with the opportunity to develop skills related to problem solving, laboratory procedures, application to physical and mechanical situations, as well as providing a foundation for future science courses. </w:t>
            </w:r>
          </w:p>
          <w:p w:rsidR="00000000" w:rsidDel="00000000" w:rsidP="00000000" w:rsidRDefault="00000000" w:rsidRPr="00000000" w14:paraId="00000016">
            <w:pPr>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Prerequisite: </w:t>
            </w:r>
            <w:r w:rsidDel="00000000" w:rsidR="00000000" w:rsidRPr="00000000">
              <w:rPr>
                <w:rFonts w:ascii="Arial" w:cs="Arial" w:eastAsia="Arial" w:hAnsi="Arial"/>
                <w:sz w:val="20"/>
                <w:szCs w:val="20"/>
                <w:rtl w:val="0"/>
              </w:rPr>
              <w:t xml:space="preserve"> Science, Grade 10, Academic</w:t>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9">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F">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0">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6">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15 %</w:t>
            </w:r>
          </w:p>
        </w:tc>
        <w:tc>
          <w:tcPr/>
          <w:p w:rsidR="00000000" w:rsidDel="00000000" w:rsidP="00000000" w:rsidRDefault="00000000" w:rsidRPr="00000000" w14:paraId="00000028">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9">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A">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Summative project</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2E">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25 %</w:t>
            </w:r>
          </w:p>
        </w:tc>
        <w:tc>
          <w:tcPr/>
          <w:p w:rsidR="00000000" w:rsidDel="00000000" w:rsidP="00000000" w:rsidRDefault="00000000" w:rsidRPr="00000000" w14:paraId="00000034">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6">
            <w:pPr>
              <w:spacing w:before="120" w:lineRule="auto"/>
              <w:jc w:val="center"/>
              <w:rPr>
                <w:strike w:val="1"/>
                <w:sz w:val="22"/>
                <w:szCs w:val="22"/>
              </w:rPr>
            </w:pPr>
            <w:r w:rsidDel="00000000" w:rsidR="00000000" w:rsidRPr="00000000">
              <w:rPr>
                <w:sz w:val="22"/>
                <w:szCs w:val="22"/>
                <w:rtl w:val="0"/>
              </w:rPr>
              <w:t xml:space="preserve">20%</w:t>
            </w:r>
            <w:r w:rsidDel="00000000" w:rsidR="00000000" w:rsidRPr="00000000">
              <w:rPr>
                <w:rtl w:val="0"/>
              </w:rPr>
            </w:r>
          </w:p>
        </w:tc>
        <w:tc>
          <w:tcPr>
            <w:vMerge w:val="restart"/>
          </w:tcPr>
          <w:p w:rsidR="00000000" w:rsidDel="00000000" w:rsidP="00000000" w:rsidRDefault="00000000" w:rsidRPr="00000000" w14:paraId="00000037">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10 %</w:t>
            </w:r>
          </w:p>
        </w:tc>
        <w:tc>
          <w:tcPr/>
          <w:p w:rsidR="00000000" w:rsidDel="00000000" w:rsidP="00000000" w:rsidRDefault="00000000" w:rsidRPr="00000000" w14:paraId="0000003A">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E">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F">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0">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2">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widowControl w:val="0"/>
              <w:ind w:right="-184"/>
              <w:rPr>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In addition, it is the student’s responsibility to come to class with these materials: 3 ring binder, loose-leaf paper, graph paper, scientific calculator, pen(s), pencil(s), ruler and scissors.</w:t>
            </w:r>
          </w:p>
          <w:p w:rsidR="00000000" w:rsidDel="00000000" w:rsidP="00000000" w:rsidRDefault="00000000" w:rsidRPr="00000000" w14:paraId="00000045">
            <w:pPr>
              <w:rPr/>
            </w:pPr>
            <w:r w:rsidDel="00000000" w:rsidR="00000000" w:rsidRPr="00000000">
              <w:rPr>
                <w:rtl w:val="0"/>
              </w:rPr>
            </w:r>
          </w:p>
        </w:tc>
      </w:tr>
    </w:tbl>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lateness/attendance becomes an issue/hindrance. If the student knows about an absence in advance, they should contact the teacher.</w:t>
            </w:r>
          </w:p>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co</w:t>
            </w:r>
            <w:r w:rsidDel="00000000" w:rsidR="00000000" w:rsidRPr="00000000">
              <w:rPr>
                <w:sz w:val="22"/>
                <w:szCs w:val="22"/>
                <w:rtl w:val="0"/>
              </w:rPr>
              <w:t xml:space="preserve">ntests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5640"/>
        <w:gridCol w:w="2295"/>
        <w:gridCol w:w="1155"/>
        <w:tblGridChange w:id="0">
          <w:tblGrid>
            <w:gridCol w:w="1875"/>
            <w:gridCol w:w="5640"/>
            <w:gridCol w:w="2295"/>
            <w:gridCol w:w="1155"/>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 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spacing w:after="240" w:before="240" w:lineRule="auto"/>
              <w:rPr>
                <w:b w:val="1"/>
                <w:i w:val="1"/>
                <w:sz w:val="22"/>
                <w:szCs w:val="22"/>
              </w:rPr>
            </w:pPr>
            <w:r w:rsidDel="00000000" w:rsidR="00000000" w:rsidRPr="00000000">
              <w:rPr>
                <w:sz w:val="22"/>
                <w:szCs w:val="22"/>
                <w:rtl w:val="0"/>
              </w:rPr>
              <w:t xml:space="preserve">Unit 1 - </w:t>
            </w:r>
            <w:r w:rsidDel="00000000" w:rsidR="00000000" w:rsidRPr="00000000">
              <w:rPr>
                <w:b w:val="1"/>
                <w:i w:val="1"/>
                <w:sz w:val="22"/>
                <w:szCs w:val="22"/>
                <w:rtl w:val="0"/>
              </w:rPr>
              <w:t xml:space="preserve">Kinematics</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rtl w:val="0"/>
              </w:rPr>
            </w:r>
          </w:p>
        </w:tc>
        <w:tc>
          <w:tcPr/>
          <w:p w:rsidR="00000000" w:rsidDel="00000000" w:rsidP="00000000" w:rsidRDefault="00000000" w:rsidRPr="00000000" w14:paraId="00000068">
            <w:pPr>
              <w:numPr>
                <w:ilvl w:val="0"/>
                <w:numId w:val="5"/>
              </w:numPr>
              <w:spacing w:after="0" w:afterAutospacing="0" w:lineRule="auto"/>
              <w:ind w:left="720" w:hanging="360"/>
              <w:rPr>
                <w:rFonts w:ascii="Arial" w:cs="Arial" w:eastAsia="Arial" w:hAnsi="Arial"/>
                <w:sz w:val="22"/>
                <w:szCs w:val="22"/>
              </w:rPr>
            </w:pPr>
            <w:r w:rsidDel="00000000" w:rsidR="00000000" w:rsidRPr="00000000">
              <w:rPr>
                <w:color w:val="50565e"/>
                <w:sz w:val="22"/>
                <w:szCs w:val="22"/>
                <w:highlight w:val="white"/>
                <w:rtl w:val="0"/>
              </w:rPr>
              <w:t xml:space="preserve">Motion involves a change in the position of an object over time.</w:t>
            </w:r>
          </w:p>
          <w:p w:rsidR="00000000" w:rsidDel="00000000" w:rsidP="00000000" w:rsidRDefault="00000000" w:rsidRPr="00000000" w14:paraId="00000069">
            <w:pPr>
              <w:numPr>
                <w:ilvl w:val="0"/>
                <w:numId w:val="5"/>
              </w:numPr>
              <w:spacing w:after="240" w:lineRule="auto"/>
              <w:ind w:left="720" w:hanging="360"/>
              <w:rPr>
                <w:rFonts w:ascii="Arial" w:cs="Arial" w:eastAsia="Arial" w:hAnsi="Arial"/>
                <w:sz w:val="22"/>
                <w:szCs w:val="22"/>
              </w:rPr>
            </w:pPr>
            <w:r w:rsidDel="00000000" w:rsidR="00000000" w:rsidRPr="00000000">
              <w:rPr>
                <w:color w:val="50565e"/>
                <w:sz w:val="22"/>
                <w:szCs w:val="22"/>
                <w:highlight w:val="white"/>
                <w:rtl w:val="0"/>
              </w:rPr>
              <w:t xml:space="preserve">Motion can be described using mathematical relationships.</w:t>
            </w:r>
          </w:p>
        </w:tc>
        <w:tc>
          <w:tcPr/>
          <w:p w:rsidR="00000000" w:rsidDel="00000000" w:rsidP="00000000" w:rsidRDefault="00000000" w:rsidRPr="00000000" w14:paraId="0000006A">
            <w:pPr>
              <w:rPr>
                <w:sz w:val="22"/>
                <w:szCs w:val="22"/>
              </w:rPr>
            </w:pPr>
            <w:r w:rsidDel="00000000" w:rsidR="00000000" w:rsidRPr="00000000">
              <w:rPr>
                <w:sz w:val="22"/>
                <w:szCs w:val="22"/>
                <w:rtl w:val="0"/>
              </w:rPr>
              <w:t xml:space="preserve">Labs</w:t>
            </w:r>
          </w:p>
          <w:p w:rsidR="00000000" w:rsidDel="00000000" w:rsidP="00000000" w:rsidRDefault="00000000" w:rsidRPr="00000000" w14:paraId="0000006B">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6C">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sz w:val="22"/>
                <w:szCs w:val="22"/>
                <w:rtl w:val="0"/>
              </w:rPr>
              <w:t xml:space="preserve">25 hours</w:t>
              <w:br w:type="textWrapping"/>
              <w:t xml:space="preserve">20 classes</w:t>
            </w:r>
          </w:p>
        </w:tc>
      </w:tr>
      <w:tr>
        <w:trPr>
          <w:cantSplit w:val="0"/>
          <w:trHeight w:val="1710" w:hRule="atLeast"/>
          <w:tblHeader w:val="0"/>
        </w:trPr>
        <w:tc>
          <w:tcPr/>
          <w:p w:rsidR="00000000" w:rsidDel="00000000" w:rsidP="00000000" w:rsidRDefault="00000000" w:rsidRPr="00000000" w14:paraId="0000006F">
            <w:pPr>
              <w:spacing w:after="240" w:before="240" w:lineRule="auto"/>
              <w:rPr>
                <w:b w:val="1"/>
                <w:sz w:val="22"/>
                <w:szCs w:val="22"/>
              </w:rPr>
            </w:pPr>
            <w:r w:rsidDel="00000000" w:rsidR="00000000" w:rsidRPr="00000000">
              <w:rPr>
                <w:sz w:val="22"/>
                <w:szCs w:val="22"/>
                <w:rtl w:val="0"/>
              </w:rPr>
              <w:t xml:space="preserve">Unit 2 - </w:t>
            </w:r>
            <w:r w:rsidDel="00000000" w:rsidR="00000000" w:rsidRPr="00000000">
              <w:rPr>
                <w:b w:val="1"/>
                <w:sz w:val="22"/>
                <w:szCs w:val="22"/>
                <w:rtl w:val="0"/>
              </w:rPr>
              <w:t xml:space="preserve">Forces</w:t>
            </w: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r>
          </w:p>
        </w:tc>
        <w:tc>
          <w:tcPr/>
          <w:p w:rsidR="00000000" w:rsidDel="00000000" w:rsidP="00000000" w:rsidRDefault="00000000" w:rsidRPr="00000000" w14:paraId="00000071">
            <w:pPr>
              <w:numPr>
                <w:ilvl w:val="0"/>
                <w:numId w:val="3"/>
              </w:numPr>
              <w:spacing w:after="0" w:afterAutospacing="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Forces can change the motion of an object.</w:t>
            </w:r>
          </w:p>
          <w:p w:rsidR="00000000" w:rsidDel="00000000" w:rsidP="00000000" w:rsidRDefault="00000000" w:rsidRPr="00000000" w14:paraId="00000072">
            <w:pPr>
              <w:numPr>
                <w:ilvl w:val="0"/>
                <w:numId w:val="3"/>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Applications of Newton’s laws of motion have led to developments that affect society and the environment.</w:t>
            </w:r>
            <w:r w:rsidDel="00000000" w:rsidR="00000000" w:rsidRPr="00000000">
              <w:rPr>
                <w:rtl w:val="0"/>
              </w:rPr>
            </w:r>
          </w:p>
        </w:tc>
        <w:tc>
          <w:tcPr/>
          <w:p w:rsidR="00000000" w:rsidDel="00000000" w:rsidP="00000000" w:rsidRDefault="00000000" w:rsidRPr="00000000" w14:paraId="00000073">
            <w:pPr>
              <w:rPr>
                <w:sz w:val="22"/>
                <w:szCs w:val="22"/>
              </w:rPr>
            </w:pPr>
            <w:r w:rsidDel="00000000" w:rsidR="00000000" w:rsidRPr="00000000">
              <w:rPr>
                <w:sz w:val="22"/>
                <w:szCs w:val="22"/>
                <w:rtl w:val="0"/>
              </w:rPr>
              <w:t xml:space="preserve">Labs</w:t>
            </w:r>
          </w:p>
          <w:p w:rsidR="00000000" w:rsidDel="00000000" w:rsidP="00000000" w:rsidRDefault="00000000" w:rsidRPr="00000000" w14:paraId="00000074">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75">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sz w:val="22"/>
                <w:szCs w:val="22"/>
                <w:rtl w:val="0"/>
              </w:rPr>
              <w:t xml:space="preserve">20 hours</w:t>
            </w:r>
          </w:p>
          <w:p w:rsidR="00000000" w:rsidDel="00000000" w:rsidP="00000000" w:rsidRDefault="00000000" w:rsidRPr="00000000" w14:paraId="00000078">
            <w:pPr>
              <w:rPr>
                <w:sz w:val="22"/>
                <w:szCs w:val="22"/>
              </w:rPr>
            </w:pPr>
            <w:r w:rsidDel="00000000" w:rsidR="00000000" w:rsidRPr="00000000">
              <w:rPr>
                <w:sz w:val="22"/>
                <w:szCs w:val="22"/>
                <w:rtl w:val="0"/>
              </w:rPr>
              <w:t xml:space="preserve">16 classes</w:t>
            </w:r>
          </w:p>
          <w:p w:rsidR="00000000" w:rsidDel="00000000" w:rsidP="00000000" w:rsidRDefault="00000000" w:rsidRPr="00000000" w14:paraId="00000079">
            <w:pPr>
              <w:rPr>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A">
            <w:pPr>
              <w:spacing w:after="240" w:before="240" w:lineRule="auto"/>
              <w:rPr>
                <w:sz w:val="22"/>
                <w:szCs w:val="22"/>
              </w:rPr>
            </w:pPr>
            <w:r w:rsidDel="00000000" w:rsidR="00000000" w:rsidRPr="00000000">
              <w:rPr>
                <w:sz w:val="22"/>
                <w:szCs w:val="22"/>
                <w:rtl w:val="0"/>
              </w:rPr>
              <w:t xml:space="preserve">Unit 3 - </w:t>
            </w:r>
            <w:r w:rsidDel="00000000" w:rsidR="00000000" w:rsidRPr="00000000">
              <w:rPr>
                <w:b w:val="1"/>
                <w:i w:val="1"/>
                <w:color w:val="50565e"/>
                <w:sz w:val="22"/>
                <w:szCs w:val="22"/>
                <w:highlight w:val="white"/>
                <w:rtl w:val="0"/>
              </w:rPr>
              <w:t xml:space="preserve">Energy and Society</w:t>
            </w: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tl w:val="0"/>
              </w:rPr>
            </w:r>
          </w:p>
        </w:tc>
        <w:tc>
          <w:tcPr/>
          <w:p w:rsidR="00000000" w:rsidDel="00000000" w:rsidP="00000000" w:rsidRDefault="00000000" w:rsidRPr="00000000" w14:paraId="0000007C">
            <w:pPr>
              <w:numPr>
                <w:ilvl w:val="0"/>
                <w:numId w:val="1"/>
              </w:numPr>
              <w:spacing w:after="0" w:afterAutospacing="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Energy can be transformed from one type to another.</w:t>
            </w:r>
          </w:p>
          <w:p w:rsidR="00000000" w:rsidDel="00000000" w:rsidP="00000000" w:rsidRDefault="00000000" w:rsidRPr="00000000" w14:paraId="0000007D">
            <w:pPr>
              <w:numPr>
                <w:ilvl w:val="0"/>
                <w:numId w:val="1"/>
              </w:numPr>
              <w:spacing w:after="0" w:afterAutospacing="0" w:lineRule="auto"/>
              <w:ind w:left="720" w:hanging="360"/>
              <w:rPr>
                <w:color w:val="50565e"/>
                <w:sz w:val="22"/>
                <w:szCs w:val="22"/>
                <w:highlight w:val="white"/>
              </w:rPr>
            </w:pPr>
            <w:r w:rsidDel="00000000" w:rsidR="00000000" w:rsidRPr="00000000">
              <w:rPr>
                <w:color w:val="50565e"/>
                <w:sz w:val="22"/>
                <w:szCs w:val="22"/>
                <w:highlight w:val="white"/>
                <w:rtl w:val="0"/>
              </w:rPr>
              <w:t xml:space="preserve">Energy transformation systems often involve thermal energy losses and are never 100% efficient.</w:t>
            </w:r>
          </w:p>
          <w:p w:rsidR="00000000" w:rsidDel="00000000" w:rsidP="00000000" w:rsidRDefault="00000000" w:rsidRPr="00000000" w14:paraId="0000007E">
            <w:pPr>
              <w:numPr>
                <w:ilvl w:val="0"/>
                <w:numId w:val="1"/>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Although technological applications that involve energy transformations can affect society and the environment in positive ways, they can also have negative effects, and therefore must be used responsibly.</w:t>
            </w:r>
            <w:r w:rsidDel="00000000" w:rsidR="00000000" w:rsidRPr="00000000">
              <w:rPr>
                <w:rtl w:val="0"/>
              </w:rPr>
            </w:r>
          </w:p>
        </w:tc>
        <w:tc>
          <w:tcPr/>
          <w:p w:rsidR="00000000" w:rsidDel="00000000" w:rsidP="00000000" w:rsidRDefault="00000000" w:rsidRPr="00000000" w14:paraId="0000007F">
            <w:pPr>
              <w:rPr>
                <w:sz w:val="22"/>
                <w:szCs w:val="22"/>
              </w:rPr>
            </w:pPr>
            <w:r w:rsidDel="00000000" w:rsidR="00000000" w:rsidRPr="00000000">
              <w:rPr>
                <w:sz w:val="22"/>
                <w:szCs w:val="22"/>
                <w:rtl w:val="0"/>
              </w:rPr>
              <w:t xml:space="preserve">Labs</w:t>
            </w:r>
          </w:p>
          <w:p w:rsidR="00000000" w:rsidDel="00000000" w:rsidP="00000000" w:rsidRDefault="00000000" w:rsidRPr="00000000" w14:paraId="00000080">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81">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sz w:val="22"/>
                <w:szCs w:val="22"/>
                <w:rtl w:val="0"/>
              </w:rPr>
              <w:t xml:space="preserve">25 hours</w:t>
            </w:r>
          </w:p>
          <w:p w:rsidR="00000000" w:rsidDel="00000000" w:rsidP="00000000" w:rsidRDefault="00000000" w:rsidRPr="00000000" w14:paraId="00000084">
            <w:pPr>
              <w:rPr>
                <w:sz w:val="22"/>
                <w:szCs w:val="22"/>
              </w:rPr>
            </w:pPr>
            <w:r w:rsidDel="00000000" w:rsidR="00000000" w:rsidRPr="00000000">
              <w:rPr>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85">
            <w:pPr>
              <w:rPr>
                <w:sz w:val="22"/>
                <w:szCs w:val="22"/>
              </w:rPr>
            </w:pPr>
            <w:r w:rsidDel="00000000" w:rsidR="00000000" w:rsidRPr="00000000">
              <w:rPr>
                <w:sz w:val="22"/>
                <w:szCs w:val="22"/>
                <w:rtl w:val="0"/>
              </w:rPr>
              <w:t xml:space="preserve">Unit 4 - </w:t>
            </w:r>
            <w:r w:rsidDel="00000000" w:rsidR="00000000" w:rsidRPr="00000000">
              <w:rPr>
                <w:b w:val="1"/>
                <w:i w:val="1"/>
                <w:color w:val="50565e"/>
                <w:sz w:val="22"/>
                <w:szCs w:val="22"/>
                <w:highlight w:val="white"/>
                <w:rtl w:val="0"/>
              </w:rPr>
              <w:t xml:space="preserve">Waves and Sound</w:t>
            </w: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rtl w:val="0"/>
              </w:rPr>
            </w:r>
          </w:p>
        </w:tc>
        <w:tc>
          <w:tcPr/>
          <w:p w:rsidR="00000000" w:rsidDel="00000000" w:rsidP="00000000" w:rsidRDefault="00000000" w:rsidRPr="00000000" w14:paraId="00000087">
            <w:pPr>
              <w:numPr>
                <w:ilvl w:val="0"/>
                <w:numId w:val="2"/>
              </w:numPr>
              <w:spacing w:after="0" w:afterAutospacing="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Mechanical waves have specific characteristics and predictable properties.</w:t>
            </w:r>
          </w:p>
          <w:p w:rsidR="00000000" w:rsidDel="00000000" w:rsidP="00000000" w:rsidRDefault="00000000" w:rsidRPr="00000000" w14:paraId="00000088">
            <w:pPr>
              <w:numPr>
                <w:ilvl w:val="0"/>
                <w:numId w:val="2"/>
              </w:numPr>
              <w:spacing w:after="0" w:afterAutospacing="0" w:lineRule="auto"/>
              <w:ind w:left="720" w:hanging="360"/>
              <w:rPr>
                <w:color w:val="50565e"/>
                <w:sz w:val="22"/>
                <w:szCs w:val="22"/>
                <w:highlight w:val="white"/>
              </w:rPr>
            </w:pPr>
            <w:r w:rsidDel="00000000" w:rsidR="00000000" w:rsidRPr="00000000">
              <w:rPr>
                <w:color w:val="50565e"/>
                <w:sz w:val="22"/>
                <w:szCs w:val="22"/>
                <w:highlight w:val="white"/>
                <w:rtl w:val="0"/>
              </w:rPr>
              <w:t xml:space="preserve">Sound is a mechanical wave.</w:t>
            </w:r>
          </w:p>
          <w:p w:rsidR="00000000" w:rsidDel="00000000" w:rsidP="00000000" w:rsidRDefault="00000000" w:rsidRPr="00000000" w14:paraId="00000089">
            <w:pPr>
              <w:numPr>
                <w:ilvl w:val="0"/>
                <w:numId w:val="2"/>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Mechanical waves can affect structures, society, and the environment in positive and negative ways.</w:t>
            </w:r>
            <w:r w:rsidDel="00000000" w:rsidR="00000000" w:rsidRPr="00000000">
              <w:rPr>
                <w:rtl w:val="0"/>
              </w:rPr>
            </w:r>
          </w:p>
        </w:tc>
        <w:tc>
          <w:tcPr/>
          <w:p w:rsidR="00000000" w:rsidDel="00000000" w:rsidP="00000000" w:rsidRDefault="00000000" w:rsidRPr="00000000" w14:paraId="0000008A">
            <w:pPr>
              <w:rPr>
                <w:sz w:val="22"/>
                <w:szCs w:val="22"/>
              </w:rPr>
            </w:pPr>
            <w:r w:rsidDel="00000000" w:rsidR="00000000" w:rsidRPr="00000000">
              <w:rPr>
                <w:sz w:val="22"/>
                <w:szCs w:val="22"/>
                <w:rtl w:val="0"/>
              </w:rPr>
              <w:t xml:space="preserve">Labs</w:t>
            </w:r>
          </w:p>
          <w:p w:rsidR="00000000" w:rsidDel="00000000" w:rsidP="00000000" w:rsidRDefault="00000000" w:rsidRPr="00000000" w14:paraId="0000008B">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8C">
            <w:pPr>
              <w:rPr>
                <w:sz w:val="22"/>
                <w:szCs w:val="22"/>
              </w:rPr>
            </w:pPr>
            <w:r w:rsidDel="00000000" w:rsidR="00000000" w:rsidRPr="00000000">
              <w:rPr>
                <w:sz w:val="22"/>
                <w:szCs w:val="22"/>
                <w:rtl w:val="0"/>
              </w:rPr>
              <w:t xml:space="preserve">Unit test</w:t>
            </w:r>
          </w:p>
          <w:p w:rsidR="00000000" w:rsidDel="00000000" w:rsidP="00000000" w:rsidRDefault="00000000" w:rsidRPr="00000000" w14:paraId="0000008D">
            <w:pPr>
              <w:rPr>
                <w:sz w:val="22"/>
                <w:szCs w:val="22"/>
              </w:rPr>
            </w:pPr>
            <w:r w:rsidDel="00000000" w:rsidR="00000000" w:rsidRPr="00000000">
              <w:rPr>
                <w:rtl w:val="0"/>
              </w:rPr>
            </w:r>
          </w:p>
        </w:tc>
        <w:tc>
          <w:tcPr/>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sz w:val="22"/>
                <w:szCs w:val="22"/>
                <w:rtl w:val="0"/>
              </w:rPr>
              <w:t xml:space="preserve">15 hours</w:t>
            </w:r>
          </w:p>
          <w:p w:rsidR="00000000" w:rsidDel="00000000" w:rsidP="00000000" w:rsidRDefault="00000000" w:rsidRPr="00000000" w14:paraId="00000090">
            <w:pPr>
              <w:rPr>
                <w:sz w:val="22"/>
                <w:szCs w:val="22"/>
              </w:rPr>
            </w:pPr>
            <w:r w:rsidDel="00000000" w:rsidR="00000000" w:rsidRPr="00000000">
              <w:rPr>
                <w:sz w:val="22"/>
                <w:szCs w:val="22"/>
                <w:rtl w:val="0"/>
              </w:rPr>
              <w:t xml:space="preserve">12 classes</w:t>
            </w:r>
          </w:p>
        </w:tc>
      </w:tr>
      <w:tr>
        <w:trPr>
          <w:cantSplit w:val="0"/>
          <w:trHeight w:val="1605" w:hRule="atLeast"/>
          <w:tblHeader w:val="0"/>
        </w:trPr>
        <w:tc>
          <w:tcPr/>
          <w:p w:rsidR="00000000" w:rsidDel="00000000" w:rsidP="00000000" w:rsidRDefault="00000000" w:rsidRPr="00000000" w14:paraId="00000091">
            <w:pPr>
              <w:spacing w:after="240" w:before="240" w:lineRule="auto"/>
              <w:rPr>
                <w:sz w:val="22"/>
                <w:szCs w:val="22"/>
              </w:rPr>
            </w:pPr>
            <w:r w:rsidDel="00000000" w:rsidR="00000000" w:rsidRPr="00000000">
              <w:rPr>
                <w:sz w:val="22"/>
                <w:szCs w:val="22"/>
                <w:rtl w:val="0"/>
              </w:rPr>
              <w:t xml:space="preserve">Unit 5 - </w:t>
            </w:r>
            <w:r w:rsidDel="00000000" w:rsidR="00000000" w:rsidRPr="00000000">
              <w:rPr>
                <w:b w:val="1"/>
                <w:i w:val="1"/>
                <w:color w:val="50565e"/>
                <w:sz w:val="22"/>
                <w:szCs w:val="22"/>
                <w:highlight w:val="white"/>
                <w:rtl w:val="0"/>
              </w:rPr>
              <w:t xml:space="preserve">Electricity and Magnetism</w:t>
            </w:r>
            <w:r w:rsidDel="00000000" w:rsidR="00000000" w:rsidRPr="00000000">
              <w:rPr>
                <w:rtl w:val="0"/>
              </w:rPr>
            </w:r>
          </w:p>
          <w:p w:rsidR="00000000" w:rsidDel="00000000" w:rsidP="00000000" w:rsidRDefault="00000000" w:rsidRPr="00000000" w14:paraId="00000092">
            <w:pPr>
              <w:spacing w:after="240" w:before="240" w:lineRule="auto"/>
              <w:rPr>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rtl w:val="0"/>
              </w:rPr>
            </w:r>
          </w:p>
        </w:tc>
        <w:tc>
          <w:tcPr/>
          <w:p w:rsidR="00000000" w:rsidDel="00000000" w:rsidP="00000000" w:rsidRDefault="00000000" w:rsidRPr="00000000" w14:paraId="00000095">
            <w:pPr>
              <w:numPr>
                <w:ilvl w:val="0"/>
                <w:numId w:val="4"/>
              </w:numPr>
              <w:spacing w:after="0" w:afterAutospacing="0" w:lineRule="auto"/>
              <w:ind w:left="720" w:hanging="360"/>
              <w:rPr>
                <w:color w:val="50565e"/>
                <w:sz w:val="22"/>
                <w:szCs w:val="22"/>
                <w:highlight w:val="white"/>
                <w:u w:val="none"/>
              </w:rPr>
            </w:pPr>
            <w:r w:rsidDel="00000000" w:rsidR="00000000" w:rsidRPr="00000000">
              <w:rPr>
                <w:color w:val="50565e"/>
                <w:sz w:val="22"/>
                <w:szCs w:val="22"/>
                <w:highlight w:val="white"/>
                <w:rtl w:val="0"/>
              </w:rPr>
              <w:t xml:space="preserve">Relationships between electricity and magnetism are predictable.</w:t>
            </w:r>
          </w:p>
          <w:p w:rsidR="00000000" w:rsidDel="00000000" w:rsidP="00000000" w:rsidRDefault="00000000" w:rsidRPr="00000000" w14:paraId="00000096">
            <w:pPr>
              <w:numPr>
                <w:ilvl w:val="0"/>
                <w:numId w:val="4"/>
              </w:numPr>
              <w:spacing w:after="0" w:afterAutospacing="0" w:lineRule="auto"/>
              <w:ind w:left="720" w:hanging="360"/>
              <w:rPr>
                <w:color w:val="50565e"/>
                <w:sz w:val="22"/>
                <w:szCs w:val="22"/>
                <w:highlight w:val="white"/>
              </w:rPr>
            </w:pPr>
            <w:r w:rsidDel="00000000" w:rsidR="00000000" w:rsidRPr="00000000">
              <w:rPr>
                <w:color w:val="50565e"/>
                <w:sz w:val="22"/>
                <w:szCs w:val="22"/>
                <w:highlight w:val="white"/>
                <w:rtl w:val="0"/>
              </w:rPr>
              <w:t xml:space="preserve">Electricity and magnetism have many technological applications.</w:t>
            </w:r>
          </w:p>
          <w:p w:rsidR="00000000" w:rsidDel="00000000" w:rsidP="00000000" w:rsidRDefault="00000000" w:rsidRPr="00000000" w14:paraId="00000097">
            <w:pPr>
              <w:numPr>
                <w:ilvl w:val="0"/>
                <w:numId w:val="4"/>
              </w:numPr>
              <w:spacing w:after="240" w:lineRule="auto"/>
              <w:ind w:left="720" w:hanging="360"/>
              <w:rPr>
                <w:color w:val="50565e"/>
                <w:sz w:val="22"/>
                <w:szCs w:val="22"/>
                <w:highlight w:val="white"/>
              </w:rPr>
            </w:pPr>
            <w:r w:rsidDel="00000000" w:rsidR="00000000" w:rsidRPr="00000000">
              <w:rPr>
                <w:color w:val="50565e"/>
                <w:sz w:val="22"/>
                <w:szCs w:val="22"/>
                <w:highlight w:val="white"/>
                <w:rtl w:val="0"/>
              </w:rPr>
              <w:t xml:space="preserve">Technological applications that involve electromagnetism and energy transformations can affect society and the environment in positive and negative ways.</w:t>
            </w:r>
            <w:r w:rsidDel="00000000" w:rsidR="00000000" w:rsidRPr="00000000">
              <w:rPr>
                <w:rtl w:val="0"/>
              </w:rPr>
            </w:r>
          </w:p>
        </w:tc>
        <w:tc>
          <w:tcPr/>
          <w:p w:rsidR="00000000" w:rsidDel="00000000" w:rsidP="00000000" w:rsidRDefault="00000000" w:rsidRPr="00000000" w14:paraId="00000098">
            <w:pPr>
              <w:rPr>
                <w:sz w:val="22"/>
                <w:szCs w:val="22"/>
              </w:rPr>
            </w:pPr>
            <w:r w:rsidDel="00000000" w:rsidR="00000000" w:rsidRPr="00000000">
              <w:rPr>
                <w:sz w:val="22"/>
                <w:szCs w:val="22"/>
                <w:rtl w:val="0"/>
              </w:rPr>
              <w:t xml:space="preserve">Labs</w:t>
            </w:r>
          </w:p>
          <w:p w:rsidR="00000000" w:rsidDel="00000000" w:rsidP="00000000" w:rsidRDefault="00000000" w:rsidRPr="00000000" w14:paraId="00000099">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9A">
            <w:pPr>
              <w:rPr>
                <w:sz w:val="22"/>
                <w:szCs w:val="22"/>
              </w:rPr>
            </w:pPr>
            <w:r w:rsidDel="00000000" w:rsidR="00000000" w:rsidRPr="00000000">
              <w:rPr>
                <w:sz w:val="22"/>
                <w:szCs w:val="22"/>
                <w:rtl w:val="0"/>
              </w:rPr>
              <w:t xml:space="preserve">Unit test</w:t>
            </w:r>
          </w:p>
        </w:tc>
        <w:tc>
          <w:tcPr/>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sz w:val="22"/>
                <w:szCs w:val="22"/>
                <w:rtl w:val="0"/>
              </w:rPr>
              <w:t xml:space="preserve">20 hours</w:t>
            </w:r>
          </w:p>
          <w:p w:rsidR="00000000" w:rsidDel="00000000" w:rsidP="00000000" w:rsidRDefault="00000000" w:rsidRPr="00000000" w14:paraId="0000009D">
            <w:pPr>
              <w:rPr>
                <w:sz w:val="22"/>
                <w:szCs w:val="22"/>
              </w:rPr>
            </w:pPr>
            <w:r w:rsidDel="00000000" w:rsidR="00000000" w:rsidRPr="00000000">
              <w:rPr>
                <w:sz w:val="22"/>
                <w:szCs w:val="22"/>
                <w:rtl w:val="0"/>
              </w:rPr>
              <w:t xml:space="preserve">16 classes</w:t>
            </w:r>
          </w:p>
        </w:tc>
      </w:tr>
      <w:tr>
        <w:trPr>
          <w:cantSplit w:val="0"/>
          <w:trHeight w:val="233" w:hRule="atLeast"/>
          <w:tblHeader w:val="0"/>
        </w:trPr>
        <w:tc>
          <w:tcPr/>
          <w:p w:rsidR="00000000" w:rsidDel="00000000" w:rsidP="00000000" w:rsidRDefault="00000000" w:rsidRPr="00000000" w14:paraId="0000009E">
            <w:pPr>
              <w:rPr>
                <w:sz w:val="22"/>
                <w:szCs w:val="22"/>
              </w:rPr>
            </w:pPr>
            <w:r w:rsidDel="00000000" w:rsidR="00000000" w:rsidRPr="00000000">
              <w:rPr>
                <w:sz w:val="22"/>
                <w:szCs w:val="22"/>
                <w:rtl w:val="0"/>
              </w:rPr>
              <w:t xml:space="preserve">Culminating and Other Task(s)</w:t>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tc>
        <w:tc>
          <w:tcPr/>
          <w:p w:rsidR="00000000" w:rsidDel="00000000" w:rsidP="00000000" w:rsidRDefault="00000000" w:rsidRPr="00000000" w14:paraId="000000A1">
            <w:pPr>
              <w:rPr>
                <w:sz w:val="22"/>
                <w:szCs w:val="22"/>
              </w:rPr>
            </w:pPr>
            <w:r w:rsidDel="00000000" w:rsidR="00000000" w:rsidRPr="00000000">
              <w:rPr>
                <w:rtl w:val="0"/>
              </w:rPr>
            </w:r>
          </w:p>
        </w:tc>
        <w:tc>
          <w:tcPr/>
          <w:p w:rsidR="00000000" w:rsidDel="00000000" w:rsidP="00000000" w:rsidRDefault="00000000" w:rsidRPr="00000000" w14:paraId="000000A2">
            <w:pPr>
              <w:rPr>
                <w:sz w:val="22"/>
                <w:szCs w:val="22"/>
              </w:rPr>
            </w:pPr>
            <w:r w:rsidDel="00000000" w:rsidR="00000000" w:rsidRPr="00000000">
              <w:rPr>
                <w:sz w:val="22"/>
                <w:szCs w:val="22"/>
                <w:rtl w:val="0"/>
              </w:rPr>
              <w:t xml:space="preserve">Summative project</w:t>
            </w:r>
          </w:p>
          <w:p w:rsidR="00000000" w:rsidDel="00000000" w:rsidP="00000000" w:rsidRDefault="00000000" w:rsidRPr="00000000" w14:paraId="000000A3">
            <w:pPr>
              <w:rPr>
                <w:sz w:val="22"/>
                <w:szCs w:val="22"/>
              </w:rPr>
            </w:pPr>
            <w:r w:rsidDel="00000000" w:rsidR="00000000" w:rsidRPr="00000000">
              <w:rPr>
                <w:sz w:val="22"/>
                <w:szCs w:val="22"/>
                <w:rtl w:val="0"/>
              </w:rPr>
              <w:t xml:space="preserve">Final Exam</w:t>
            </w:r>
            <w:r w:rsidDel="00000000" w:rsidR="00000000" w:rsidRPr="00000000">
              <w:rPr>
                <w:rtl w:val="0"/>
              </w:rPr>
            </w:r>
          </w:p>
        </w:tc>
        <w:tc>
          <w:tcPr/>
          <w:p w:rsidR="00000000" w:rsidDel="00000000" w:rsidP="00000000" w:rsidRDefault="00000000" w:rsidRPr="00000000" w14:paraId="000000A4">
            <w:pPr>
              <w:rPr>
                <w:sz w:val="22"/>
                <w:szCs w:val="22"/>
              </w:rPr>
            </w:pPr>
            <w:r w:rsidDel="00000000" w:rsidR="00000000" w:rsidRPr="00000000">
              <w:rPr>
                <w:sz w:val="22"/>
                <w:szCs w:val="22"/>
                <w:rtl w:val="0"/>
              </w:rPr>
              <w:t xml:space="preserve">5 hours</w:t>
            </w:r>
          </w:p>
          <w:p w:rsidR="00000000" w:rsidDel="00000000" w:rsidP="00000000" w:rsidRDefault="00000000" w:rsidRPr="00000000" w14:paraId="000000A5">
            <w:pPr>
              <w:rPr>
                <w:sz w:val="22"/>
                <w:szCs w:val="22"/>
              </w:rPr>
            </w:pPr>
            <w:r w:rsidDel="00000000" w:rsidR="00000000" w:rsidRPr="00000000">
              <w:rPr>
                <w:sz w:val="22"/>
                <w:szCs w:val="22"/>
                <w:rtl w:val="0"/>
              </w:rPr>
              <w:t xml:space="preserve">4 classes</w:t>
            </w:r>
          </w:p>
        </w:tc>
      </w:tr>
    </w:tbl>
    <w:p w:rsidR="00000000" w:rsidDel="00000000" w:rsidP="00000000" w:rsidRDefault="00000000" w:rsidRPr="00000000" w14:paraId="000000A6">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